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4517" w14:textId="78E91BEF" w:rsidR="00F77AE1" w:rsidRPr="00444551" w:rsidRDefault="00F77AE1" w:rsidP="00645292">
      <w:pPr>
        <w:pStyle w:val="af3"/>
        <w:widowControl w:val="0"/>
        <w:spacing w:before="0" w:beforeAutospacing="0" w:after="0" w:afterAutospacing="0"/>
        <w:rPr>
          <w:b/>
          <w:bCs/>
          <w:sz w:val="28"/>
          <w:szCs w:val="28"/>
        </w:rPr>
      </w:pPr>
      <w:r w:rsidRPr="00444551">
        <w:rPr>
          <w:b/>
          <w:bCs/>
          <w:sz w:val="28"/>
          <w:szCs w:val="28"/>
        </w:rPr>
        <w:t>DOI: 10.21564/</w:t>
      </w:r>
    </w:p>
    <w:p w14:paraId="57A2DB73" w14:textId="7A0BA9BD" w:rsidR="004211A6" w:rsidRPr="00444551" w:rsidRDefault="004211A6" w:rsidP="00681B06">
      <w:pPr>
        <w:pStyle w:val="af3"/>
        <w:widowControl w:val="0"/>
        <w:spacing w:before="120" w:beforeAutospacing="0" w:after="0" w:afterAutospacing="0"/>
        <w:jc w:val="center"/>
        <w:rPr>
          <w:b/>
          <w:sz w:val="28"/>
          <w:szCs w:val="28"/>
          <w:lang w:val="en-US"/>
        </w:rPr>
      </w:pPr>
      <w:r w:rsidRPr="00444551">
        <w:rPr>
          <w:rFonts w:cs="Bookman Old Style"/>
          <w:b/>
          <w:bCs/>
          <w:sz w:val="28"/>
          <w:szCs w:val="28"/>
        </w:rPr>
        <w:t>"</w:t>
      </w:r>
      <w:r w:rsidR="00F77AE1" w:rsidRPr="00444551">
        <w:rPr>
          <w:b/>
          <w:sz w:val="28"/>
          <w:szCs w:val="28"/>
          <w:lang w:val="en-US"/>
        </w:rPr>
        <w:t>N</w:t>
      </w:r>
      <w:r w:rsidRPr="00444551">
        <w:rPr>
          <w:b/>
          <w:sz w:val="28"/>
          <w:szCs w:val="28"/>
          <w:lang w:val="en-US"/>
        </w:rPr>
        <w:t>on-Alternative</w:t>
      </w:r>
      <w:r w:rsidRPr="00444551">
        <w:rPr>
          <w:rFonts w:cs="Bookman Old Style"/>
          <w:b/>
          <w:bCs/>
          <w:sz w:val="28"/>
          <w:szCs w:val="28"/>
        </w:rPr>
        <w:t>"</w:t>
      </w:r>
      <w:r w:rsidRPr="00444551">
        <w:rPr>
          <w:b/>
          <w:sz w:val="28"/>
          <w:szCs w:val="28"/>
          <w:lang w:val="en-US"/>
        </w:rPr>
        <w:t xml:space="preserve"> Detention in the Legislation </w:t>
      </w:r>
    </w:p>
    <w:p w14:paraId="1CCE563A" w14:textId="516901BD" w:rsidR="00F77AE1" w:rsidRPr="00444551" w:rsidRDefault="004211A6" w:rsidP="00645292">
      <w:pPr>
        <w:pStyle w:val="af3"/>
        <w:widowControl w:val="0"/>
        <w:spacing w:before="0" w:beforeAutospacing="0" w:after="0" w:afterAutospacing="0"/>
        <w:jc w:val="center"/>
        <w:rPr>
          <w:b/>
          <w:sz w:val="28"/>
          <w:szCs w:val="28"/>
          <w:lang w:val="en-US"/>
        </w:rPr>
      </w:pPr>
      <w:r w:rsidRPr="00444551">
        <w:rPr>
          <w:b/>
          <w:sz w:val="28"/>
          <w:szCs w:val="28"/>
          <w:lang w:val="en-US"/>
        </w:rPr>
        <w:t xml:space="preserve">and Judicial Practice of </w:t>
      </w:r>
      <w:r w:rsidR="00F77AE1" w:rsidRPr="00444551">
        <w:rPr>
          <w:b/>
          <w:sz w:val="28"/>
          <w:szCs w:val="28"/>
          <w:lang w:val="en-US"/>
        </w:rPr>
        <w:t>U</w:t>
      </w:r>
      <w:r w:rsidRPr="00444551">
        <w:rPr>
          <w:b/>
          <w:sz w:val="28"/>
          <w:szCs w:val="28"/>
          <w:lang w:val="en-US"/>
        </w:rPr>
        <w:t>kraine</w:t>
      </w:r>
    </w:p>
    <w:p w14:paraId="32CEB966" w14:textId="77777777" w:rsidR="00F77AE1" w:rsidRPr="00444551" w:rsidRDefault="00F77AE1" w:rsidP="00645292">
      <w:pPr>
        <w:widowControl w:val="0"/>
        <w:spacing w:after="0" w:line="240" w:lineRule="auto"/>
        <w:jc w:val="center"/>
        <w:rPr>
          <w:rFonts w:cs="Times New Roman"/>
          <w:b/>
          <w:sz w:val="28"/>
          <w:szCs w:val="28"/>
          <w:lang w:val="en-US"/>
        </w:rPr>
      </w:pPr>
    </w:p>
    <w:p w14:paraId="3FAB5F16" w14:textId="14CE4444" w:rsidR="00F77AE1" w:rsidRPr="00444551" w:rsidRDefault="00F77AE1" w:rsidP="00645292">
      <w:pPr>
        <w:widowControl w:val="0"/>
        <w:spacing w:after="0" w:line="240" w:lineRule="auto"/>
        <w:jc w:val="center"/>
        <w:rPr>
          <w:rFonts w:cs="Times New Roman"/>
          <w:b/>
          <w:sz w:val="24"/>
          <w:szCs w:val="24"/>
          <w:lang w:val="en-US"/>
        </w:rPr>
      </w:pPr>
      <w:r w:rsidRPr="00444551">
        <w:rPr>
          <w:rFonts w:cs="Times New Roman"/>
          <w:b/>
          <w:sz w:val="24"/>
          <w:szCs w:val="24"/>
          <w:lang w:val="en-US"/>
        </w:rPr>
        <w:t>Andrii V. Skrypnyk</w:t>
      </w:r>
      <w:r w:rsidR="00AE7B74" w:rsidRPr="00444551">
        <w:rPr>
          <w:rFonts w:cs="Times New Roman"/>
          <w:b/>
          <w:sz w:val="24"/>
          <w:szCs w:val="24"/>
          <w:lang w:val="en-US"/>
        </w:rPr>
        <w:t>*</w:t>
      </w:r>
    </w:p>
    <w:p w14:paraId="7C8EDEC2" w14:textId="77777777" w:rsidR="00A41654" w:rsidRPr="00444551" w:rsidRDefault="00F77AE1" w:rsidP="00645292">
      <w:pPr>
        <w:widowControl w:val="0"/>
        <w:spacing w:after="0" w:line="240" w:lineRule="auto"/>
        <w:jc w:val="center"/>
        <w:rPr>
          <w:rFonts w:eastAsia="Times New Roman" w:cs="Times New Roman"/>
          <w:i/>
          <w:iCs/>
          <w:sz w:val="24"/>
          <w:szCs w:val="24"/>
          <w:shd w:val="clear" w:color="auto" w:fill="FFFFFF"/>
          <w:lang w:val="en-US" w:eastAsia="ru-RU"/>
        </w:rPr>
      </w:pPr>
      <w:r w:rsidRPr="00444551">
        <w:rPr>
          <w:rFonts w:eastAsia="Times New Roman" w:cs="Times New Roman"/>
          <w:i/>
          <w:iCs/>
          <w:sz w:val="24"/>
          <w:szCs w:val="24"/>
          <w:shd w:val="clear" w:color="auto" w:fill="FFFFFF"/>
          <w:lang w:val="en-US" w:eastAsia="ru-RU"/>
        </w:rPr>
        <w:t xml:space="preserve">Poltava Law Institute </w:t>
      </w:r>
    </w:p>
    <w:p w14:paraId="3A83562E" w14:textId="371A0717" w:rsidR="00F77AE1" w:rsidRPr="00444551" w:rsidRDefault="00F77AE1" w:rsidP="00645292">
      <w:pPr>
        <w:widowControl w:val="0"/>
        <w:spacing w:after="0" w:line="240" w:lineRule="auto"/>
        <w:jc w:val="center"/>
        <w:rPr>
          <w:rFonts w:eastAsia="Times New Roman" w:cs="Times New Roman"/>
          <w:i/>
          <w:iCs/>
          <w:sz w:val="24"/>
          <w:szCs w:val="24"/>
          <w:shd w:val="clear" w:color="auto" w:fill="FFFFFF"/>
          <w:lang w:val="en-US" w:eastAsia="ru-RU"/>
        </w:rPr>
      </w:pPr>
      <w:r w:rsidRPr="00444551">
        <w:rPr>
          <w:rFonts w:eastAsia="Times New Roman" w:cs="Times New Roman"/>
          <w:i/>
          <w:iCs/>
          <w:sz w:val="24"/>
          <w:szCs w:val="24"/>
          <w:shd w:val="clear" w:color="auto" w:fill="FFFFFF"/>
          <w:lang w:val="en-US" w:eastAsia="ru-RU"/>
        </w:rPr>
        <w:t>of Yaroslav Mudryi National Law University</w:t>
      </w:r>
    </w:p>
    <w:p w14:paraId="5B8DEE89" w14:textId="45637D64" w:rsidR="00F77AE1" w:rsidRPr="00444551" w:rsidRDefault="00F77AE1" w:rsidP="00645292">
      <w:pPr>
        <w:widowControl w:val="0"/>
        <w:spacing w:after="0" w:line="240" w:lineRule="auto"/>
        <w:jc w:val="center"/>
        <w:rPr>
          <w:rFonts w:eastAsia="Times New Roman" w:cs="Times New Roman"/>
          <w:i/>
          <w:iCs/>
          <w:sz w:val="24"/>
          <w:szCs w:val="24"/>
          <w:shd w:val="clear" w:color="auto" w:fill="FFFFFF"/>
          <w:lang w:val="en-US" w:eastAsia="ru-RU"/>
        </w:rPr>
      </w:pPr>
      <w:r w:rsidRPr="00444551">
        <w:rPr>
          <w:rFonts w:eastAsia="Times New Roman" w:cs="Times New Roman"/>
          <w:i/>
          <w:iCs/>
          <w:sz w:val="24"/>
          <w:szCs w:val="24"/>
          <w:shd w:val="clear" w:color="auto" w:fill="FFFFFF"/>
          <w:lang w:val="en-US" w:eastAsia="ru-RU"/>
        </w:rPr>
        <w:t xml:space="preserve">Poltava, Ukraine </w:t>
      </w:r>
    </w:p>
    <w:p w14:paraId="6F04F713" w14:textId="481D9D80" w:rsidR="00F77AE1" w:rsidRPr="00444551" w:rsidRDefault="00AE7B74" w:rsidP="00645292">
      <w:pPr>
        <w:widowControl w:val="0"/>
        <w:spacing w:after="0" w:line="240" w:lineRule="auto"/>
        <w:jc w:val="center"/>
        <w:rPr>
          <w:rFonts w:eastAsia="Times New Roman" w:cs="Times New Roman"/>
          <w:i/>
          <w:iCs/>
          <w:sz w:val="24"/>
          <w:szCs w:val="24"/>
          <w:shd w:val="clear" w:color="auto" w:fill="FFFFFF"/>
          <w:lang w:val="en-US" w:eastAsia="ru-RU"/>
        </w:rPr>
      </w:pPr>
      <w:r w:rsidRPr="00444551">
        <w:rPr>
          <w:rFonts w:eastAsia="Times New Roman" w:cs="Times New Roman"/>
          <w:i/>
          <w:iCs/>
          <w:sz w:val="24"/>
          <w:szCs w:val="24"/>
          <w:shd w:val="clear" w:color="auto" w:fill="FFFFFF"/>
          <w:lang w:val="en-US" w:eastAsia="ru-RU"/>
        </w:rPr>
        <w:t>*</w:t>
      </w:r>
      <w:r w:rsidR="00F77AE1" w:rsidRPr="00444551">
        <w:rPr>
          <w:rFonts w:eastAsia="Times New Roman" w:cs="Times New Roman"/>
          <w:i/>
          <w:iCs/>
          <w:sz w:val="24"/>
          <w:szCs w:val="24"/>
          <w:shd w:val="clear" w:color="auto" w:fill="FFFFFF"/>
          <w:lang w:val="en-US" w:eastAsia="ru-RU"/>
        </w:rPr>
        <w:t xml:space="preserve">e-mail: </w:t>
      </w:r>
      <w:hyperlink r:id="rId8" w:history="1">
        <w:r w:rsidR="00F77AE1" w:rsidRPr="00444551">
          <w:rPr>
            <w:rStyle w:val="a3"/>
            <w:rFonts w:eastAsia="Times New Roman" w:cs="Times New Roman"/>
            <w:i/>
            <w:iCs/>
            <w:color w:val="auto"/>
            <w:sz w:val="24"/>
            <w:szCs w:val="24"/>
            <w:shd w:val="clear" w:color="auto" w:fill="FFFFFF"/>
            <w:lang w:val="en-US" w:eastAsia="ru-RU"/>
          </w:rPr>
          <w:t>antey.pl@gmail.com</w:t>
        </w:r>
      </w:hyperlink>
    </w:p>
    <w:p w14:paraId="68B9BC96" w14:textId="77777777" w:rsidR="00F77AE1" w:rsidRPr="00444551" w:rsidRDefault="00F77AE1" w:rsidP="00645292">
      <w:pPr>
        <w:widowControl w:val="0"/>
        <w:spacing w:after="0" w:line="240" w:lineRule="auto"/>
        <w:jc w:val="center"/>
        <w:rPr>
          <w:rFonts w:cs="Times New Roman"/>
          <w:b/>
          <w:sz w:val="24"/>
          <w:szCs w:val="24"/>
          <w:lang w:val="en-US"/>
        </w:rPr>
      </w:pPr>
    </w:p>
    <w:p w14:paraId="3884A68D" w14:textId="77777777" w:rsidR="00F77AE1" w:rsidRPr="00444551" w:rsidRDefault="00F77AE1" w:rsidP="00645292">
      <w:pPr>
        <w:widowControl w:val="0"/>
        <w:spacing w:after="0" w:line="240" w:lineRule="auto"/>
        <w:jc w:val="center"/>
        <w:rPr>
          <w:rFonts w:cs="Times New Roman"/>
          <w:b/>
          <w:sz w:val="24"/>
          <w:szCs w:val="24"/>
          <w:lang w:val="en-US"/>
        </w:rPr>
      </w:pPr>
      <w:r w:rsidRPr="00444551">
        <w:rPr>
          <w:rFonts w:cs="Times New Roman"/>
          <w:b/>
          <w:sz w:val="24"/>
          <w:szCs w:val="24"/>
          <w:lang w:val="en-US"/>
        </w:rPr>
        <w:t>Ivan A. Titko</w:t>
      </w:r>
    </w:p>
    <w:p w14:paraId="20F1342A" w14:textId="77777777" w:rsidR="00A41654" w:rsidRPr="00444551" w:rsidRDefault="00F77AE1" w:rsidP="00645292">
      <w:pPr>
        <w:widowControl w:val="0"/>
        <w:spacing w:after="0" w:line="240" w:lineRule="auto"/>
        <w:jc w:val="center"/>
        <w:rPr>
          <w:rFonts w:eastAsia="Times New Roman" w:cs="Times New Roman"/>
          <w:i/>
          <w:iCs/>
          <w:sz w:val="24"/>
          <w:szCs w:val="24"/>
          <w:shd w:val="clear" w:color="auto" w:fill="FFFFFF"/>
          <w:lang w:val="en-US" w:eastAsia="ru-RU"/>
        </w:rPr>
      </w:pPr>
      <w:r w:rsidRPr="00444551">
        <w:rPr>
          <w:rFonts w:eastAsia="Times New Roman" w:cs="Times New Roman"/>
          <w:i/>
          <w:iCs/>
          <w:sz w:val="24"/>
          <w:szCs w:val="24"/>
          <w:shd w:val="clear" w:color="auto" w:fill="FFFFFF"/>
          <w:lang w:val="en-US" w:eastAsia="ru-RU"/>
        </w:rPr>
        <w:t xml:space="preserve">Poltava Law Institute </w:t>
      </w:r>
    </w:p>
    <w:p w14:paraId="2994858A" w14:textId="1004BDC7" w:rsidR="00F77AE1" w:rsidRPr="00444551" w:rsidRDefault="00F77AE1" w:rsidP="00645292">
      <w:pPr>
        <w:widowControl w:val="0"/>
        <w:spacing w:after="0" w:line="240" w:lineRule="auto"/>
        <w:jc w:val="center"/>
        <w:rPr>
          <w:rFonts w:eastAsia="Times New Roman" w:cs="Times New Roman"/>
          <w:i/>
          <w:iCs/>
          <w:sz w:val="24"/>
          <w:szCs w:val="24"/>
          <w:shd w:val="clear" w:color="auto" w:fill="FFFFFF"/>
          <w:lang w:val="en-US" w:eastAsia="ru-RU"/>
        </w:rPr>
      </w:pPr>
      <w:r w:rsidRPr="00444551">
        <w:rPr>
          <w:rFonts w:eastAsia="Times New Roman" w:cs="Times New Roman"/>
          <w:i/>
          <w:iCs/>
          <w:sz w:val="24"/>
          <w:szCs w:val="24"/>
          <w:shd w:val="clear" w:color="auto" w:fill="FFFFFF"/>
          <w:lang w:val="en-US" w:eastAsia="ru-RU"/>
        </w:rPr>
        <w:t>of Yaroslav Mudryi National Law University</w:t>
      </w:r>
    </w:p>
    <w:p w14:paraId="41D3C617" w14:textId="3F000396" w:rsidR="00F77AE1" w:rsidRPr="00444551" w:rsidRDefault="00F77AE1" w:rsidP="00645292">
      <w:pPr>
        <w:widowControl w:val="0"/>
        <w:spacing w:after="0" w:line="240" w:lineRule="auto"/>
        <w:jc w:val="center"/>
        <w:rPr>
          <w:rFonts w:eastAsia="Times New Roman" w:cs="Times New Roman"/>
          <w:i/>
          <w:iCs/>
          <w:sz w:val="28"/>
          <w:szCs w:val="28"/>
          <w:shd w:val="clear" w:color="auto" w:fill="FFFFFF"/>
          <w:lang w:val="en-US" w:eastAsia="ru-RU"/>
        </w:rPr>
      </w:pPr>
      <w:r w:rsidRPr="00444551">
        <w:rPr>
          <w:rFonts w:eastAsia="Times New Roman" w:cs="Times New Roman"/>
          <w:i/>
          <w:iCs/>
          <w:sz w:val="24"/>
          <w:szCs w:val="24"/>
          <w:shd w:val="clear" w:color="auto" w:fill="FFFFFF"/>
          <w:lang w:val="en-US" w:eastAsia="ru-RU"/>
        </w:rPr>
        <w:t>Poltava, Ukraine</w:t>
      </w:r>
    </w:p>
    <w:p w14:paraId="62EF0D70" w14:textId="77777777" w:rsidR="00F77AE1" w:rsidRPr="00444551" w:rsidRDefault="00F77AE1" w:rsidP="00932091">
      <w:pPr>
        <w:widowControl w:val="0"/>
        <w:spacing w:before="120" w:after="120" w:line="240" w:lineRule="auto"/>
        <w:ind w:left="284"/>
        <w:jc w:val="both"/>
        <w:rPr>
          <w:rFonts w:cs="Times New Roman"/>
          <w:lang w:val="en-US"/>
        </w:rPr>
      </w:pPr>
      <w:r w:rsidRPr="00444551">
        <w:rPr>
          <w:rFonts w:cs="Times New Roman"/>
          <w:b/>
          <w:lang w:val="en-US"/>
        </w:rPr>
        <w:t>Abstract</w:t>
      </w:r>
    </w:p>
    <w:p w14:paraId="07E37FDF" w14:textId="0601A502" w:rsidR="00F77AE1" w:rsidRPr="00444551" w:rsidRDefault="00F77AE1" w:rsidP="00932091">
      <w:pPr>
        <w:widowControl w:val="0"/>
        <w:spacing w:before="120" w:after="120" w:line="240" w:lineRule="auto"/>
        <w:ind w:left="284"/>
        <w:jc w:val="both"/>
        <w:rPr>
          <w:rFonts w:cs="Times New Roman"/>
          <w:i/>
          <w:iCs/>
          <w:lang w:val="uk-UA"/>
        </w:rPr>
      </w:pPr>
      <w:r w:rsidRPr="00444551">
        <w:rPr>
          <w:rFonts w:cs="Times New Roman"/>
          <w:i/>
          <w:iCs/>
          <w:lang w:val="en-US"/>
        </w:rPr>
        <w:t xml:space="preserve">The article examines problematic aspects of ensuring the right to liberty and personal inviolability under martial law in Ukraine. The </w:t>
      </w:r>
      <w:r w:rsidR="005F43FD" w:rsidRPr="00444551">
        <w:rPr>
          <w:rFonts w:cs="Times New Roman"/>
          <w:i/>
          <w:iCs/>
          <w:lang w:val="en-US"/>
        </w:rPr>
        <w:t>topic's relevance</w:t>
      </w:r>
      <w:r w:rsidRPr="00444551">
        <w:rPr>
          <w:rFonts w:cs="Times New Roman"/>
          <w:i/>
          <w:iCs/>
          <w:lang w:val="en-US"/>
        </w:rPr>
        <w:t xml:space="preserve"> is determined by legislative changes that provide for the de facto </w:t>
      </w:r>
      <w:r w:rsidR="00681B06" w:rsidRPr="00444551">
        <w:rPr>
          <w:rFonts w:cs="Times New Roman"/>
          <w:i/>
          <w:iCs/>
          <w:lang w:val="en-US"/>
        </w:rPr>
        <w:t>"</w:t>
      </w:r>
      <w:r w:rsidRPr="00444551">
        <w:rPr>
          <w:rFonts w:cs="Times New Roman"/>
          <w:i/>
          <w:iCs/>
          <w:lang w:val="en-US"/>
        </w:rPr>
        <w:t>non-alternative</w:t>
      </w:r>
      <w:r w:rsidR="00681B06" w:rsidRPr="00444551">
        <w:rPr>
          <w:rFonts w:cs="Times New Roman"/>
          <w:i/>
          <w:iCs/>
          <w:lang w:val="en-US"/>
        </w:rPr>
        <w:t>"</w:t>
      </w:r>
      <w:r w:rsidRPr="00444551">
        <w:rPr>
          <w:rFonts w:cs="Times New Roman"/>
          <w:i/>
          <w:iCs/>
          <w:lang w:val="en-US"/>
        </w:rPr>
        <w:t xml:space="preserve"> application of detention for </w:t>
      </w:r>
      <w:r w:rsidR="005F43FD" w:rsidRPr="00444551">
        <w:rPr>
          <w:rFonts w:cs="Times New Roman"/>
          <w:i/>
          <w:iCs/>
          <w:lang w:val="en-US"/>
        </w:rPr>
        <w:t>specific</w:t>
      </w:r>
      <w:r w:rsidRPr="00444551">
        <w:rPr>
          <w:rFonts w:cs="Times New Roman"/>
          <w:i/>
          <w:iCs/>
          <w:lang w:val="en-US"/>
        </w:rPr>
        <w:t xml:space="preserve"> categories of criminal offenses</w:t>
      </w:r>
      <w:r w:rsidR="005908C4" w:rsidRPr="00444551">
        <w:rPr>
          <w:rFonts w:cs="Times New Roman"/>
          <w:i/>
          <w:iCs/>
          <w:lang w:val="en-US"/>
        </w:rPr>
        <w:t>, as well as</w:t>
      </w:r>
      <w:r w:rsidRPr="00444551">
        <w:rPr>
          <w:rFonts w:cs="Times New Roman"/>
          <w:i/>
          <w:iCs/>
          <w:lang w:val="en-US"/>
        </w:rPr>
        <w:t xml:space="preserve"> the need to assess their compliance with constitutional guarantees of human rights. The </w:t>
      </w:r>
      <w:r w:rsidR="005F43FD" w:rsidRPr="00444551">
        <w:rPr>
          <w:rFonts w:cs="Times New Roman"/>
          <w:i/>
          <w:iCs/>
          <w:lang w:val="en-US"/>
        </w:rPr>
        <w:t>article aims to determine the</w:t>
      </w:r>
      <w:r w:rsidRPr="00444551">
        <w:rPr>
          <w:rFonts w:cs="Times New Roman"/>
          <w:i/>
          <w:iCs/>
          <w:lang w:val="en-US"/>
        </w:rPr>
        <w:t xml:space="preserve"> consistency between the provisions of Parts 6 and 8 of Art</w:t>
      </w:r>
      <w:r w:rsidR="00681B06" w:rsidRPr="00444551">
        <w:rPr>
          <w:rFonts w:cs="Times New Roman"/>
          <w:i/>
          <w:iCs/>
          <w:lang w:val="en-US"/>
        </w:rPr>
        <w:t>.</w:t>
      </w:r>
      <w:r w:rsidRPr="00444551">
        <w:rPr>
          <w:rFonts w:cs="Times New Roman"/>
          <w:i/>
          <w:iCs/>
          <w:lang w:val="en-US"/>
        </w:rPr>
        <w:t xml:space="preserve"> 176 of the Criminal Procedure Code of Ukraine and the constitutional guarantees of the right to liberty and personal inviolability. The study employs dialectical, formal-legal, formal-logical, analytical, and synthetic methods, which </w:t>
      </w:r>
      <w:r w:rsidR="005908C4" w:rsidRPr="00444551">
        <w:rPr>
          <w:rFonts w:cs="Times New Roman"/>
          <w:i/>
          <w:iCs/>
          <w:lang w:val="en-US"/>
        </w:rPr>
        <w:t>enable a comprehensive assessment of</w:t>
      </w:r>
      <w:r w:rsidRPr="00444551">
        <w:rPr>
          <w:rFonts w:cs="Times New Roman"/>
          <w:i/>
          <w:iCs/>
          <w:lang w:val="en-US"/>
        </w:rPr>
        <w:t xml:space="preserve"> legislative approaches, the position of the Constitutional Court of Ukraine, and law enforcement practice. The </w:t>
      </w:r>
      <w:r w:rsidR="005F43FD" w:rsidRPr="00444551">
        <w:rPr>
          <w:rFonts w:cs="Times New Roman"/>
          <w:i/>
          <w:iCs/>
          <w:lang w:val="en-US"/>
        </w:rPr>
        <w:t>study's results</w:t>
      </w:r>
      <w:r w:rsidRPr="00444551">
        <w:rPr>
          <w:rFonts w:cs="Times New Roman"/>
          <w:i/>
          <w:iCs/>
          <w:lang w:val="en-US"/>
        </w:rPr>
        <w:t xml:space="preserve"> demonstrated that the formal existence of an alternative in the form of bail does not eliminate the judicial tendency to perceive detention as the only possible preventive measure for the category of proceedings specified in Parts 6 and 8 of Art</w:t>
      </w:r>
      <w:r w:rsidR="00681B06" w:rsidRPr="00444551">
        <w:rPr>
          <w:rFonts w:cs="Times New Roman"/>
          <w:i/>
          <w:iCs/>
          <w:lang w:val="en-US"/>
        </w:rPr>
        <w:t>.</w:t>
      </w:r>
      <w:r w:rsidRPr="00444551">
        <w:rPr>
          <w:rFonts w:cs="Times New Roman"/>
          <w:i/>
          <w:iCs/>
          <w:lang w:val="en-US"/>
        </w:rPr>
        <w:t xml:space="preserve"> 176 of the CPC. While recognizing that the legislative approach reflected in these provisions may be considered permissible from the standpoint of conventional standards and justified by the need for effective counteraction to armed aggression, the authors conclude that the current norms of the CPC are inconsistent with those constitutional guarantees that cannot be restricted even under martial law (Art</w:t>
      </w:r>
      <w:r w:rsidR="00681B06" w:rsidRPr="00444551">
        <w:rPr>
          <w:rFonts w:cs="Times New Roman"/>
          <w:i/>
          <w:iCs/>
          <w:lang w:val="en-US"/>
        </w:rPr>
        <w:t>.</w:t>
      </w:r>
      <w:r w:rsidRPr="00444551">
        <w:rPr>
          <w:rFonts w:cs="Times New Roman"/>
          <w:i/>
          <w:iCs/>
          <w:lang w:val="en-US"/>
        </w:rPr>
        <w:t xml:space="preserve"> 29 of the Constitution of Ukraine). It seems promising </w:t>
      </w:r>
      <w:r w:rsidR="005908C4" w:rsidRPr="00444551">
        <w:rPr>
          <w:rFonts w:cs="Times New Roman"/>
          <w:i/>
          <w:iCs/>
          <w:lang w:val="en-US"/>
        </w:rPr>
        <w:t>to explore the development of an optimal model for striking a balance between public interest and the observance of fundamental rights in emergency legal regimes in the future</w:t>
      </w:r>
      <w:r w:rsidRPr="00444551">
        <w:rPr>
          <w:rFonts w:cs="Times New Roman"/>
          <w:i/>
          <w:iCs/>
          <w:lang w:val="en-US"/>
        </w:rPr>
        <w:t>.</w:t>
      </w:r>
    </w:p>
    <w:p w14:paraId="3DAD3CFE" w14:textId="2A1BD767" w:rsidR="00F77AE1" w:rsidRPr="00444551" w:rsidRDefault="00F77AE1" w:rsidP="00932091">
      <w:pPr>
        <w:widowControl w:val="0"/>
        <w:spacing w:before="120" w:after="120" w:line="240" w:lineRule="auto"/>
        <w:ind w:left="284"/>
        <w:jc w:val="both"/>
        <w:rPr>
          <w:rFonts w:cs="Times New Roman"/>
          <w:i/>
          <w:iCs/>
          <w:lang w:val="en-US"/>
        </w:rPr>
      </w:pPr>
      <w:r w:rsidRPr="00444551">
        <w:rPr>
          <w:rFonts w:cs="Times New Roman"/>
          <w:b/>
          <w:bCs/>
          <w:i/>
          <w:iCs/>
          <w:lang w:val="en-US"/>
        </w:rPr>
        <w:t>Keywords:</w:t>
      </w:r>
      <w:r w:rsidRPr="00444551">
        <w:rPr>
          <w:rFonts w:cs="Times New Roman"/>
          <w:i/>
          <w:iCs/>
          <w:lang w:val="en-US"/>
        </w:rPr>
        <w:t xml:space="preserve"> preventive measures</w:t>
      </w:r>
      <w:r w:rsidR="006753D6" w:rsidRPr="00444551">
        <w:rPr>
          <w:rFonts w:cs="Times New Roman"/>
          <w:i/>
          <w:iCs/>
          <w:lang w:val="uk-UA"/>
        </w:rPr>
        <w:t>;</w:t>
      </w:r>
      <w:r w:rsidRPr="00444551">
        <w:rPr>
          <w:rFonts w:cs="Times New Roman"/>
          <w:i/>
          <w:iCs/>
          <w:lang w:val="en-US"/>
        </w:rPr>
        <w:t xml:space="preserve"> criminal proceedings under martial law</w:t>
      </w:r>
      <w:r w:rsidR="006753D6" w:rsidRPr="00444551">
        <w:rPr>
          <w:rFonts w:cs="Times New Roman"/>
          <w:i/>
          <w:iCs/>
          <w:lang w:val="uk-UA"/>
        </w:rPr>
        <w:t>;</w:t>
      </w:r>
      <w:r w:rsidRPr="00444551">
        <w:rPr>
          <w:rFonts w:cs="Times New Roman"/>
          <w:i/>
          <w:iCs/>
          <w:lang w:val="en-US"/>
        </w:rPr>
        <w:t xml:space="preserve"> judicial control</w:t>
      </w:r>
      <w:r w:rsidR="006753D6" w:rsidRPr="00444551">
        <w:rPr>
          <w:rFonts w:cs="Times New Roman"/>
          <w:i/>
          <w:iCs/>
          <w:lang w:val="uk-UA"/>
        </w:rPr>
        <w:t>;</w:t>
      </w:r>
      <w:r w:rsidRPr="00444551">
        <w:rPr>
          <w:rFonts w:cs="Times New Roman"/>
          <w:i/>
          <w:iCs/>
          <w:lang w:val="en-US"/>
        </w:rPr>
        <w:t xml:space="preserve"> principles of criminal proceedings. </w:t>
      </w:r>
    </w:p>
    <w:p w14:paraId="27EB880D" w14:textId="6564A51F" w:rsidR="00681B06" w:rsidRPr="00444551" w:rsidRDefault="00932091" w:rsidP="00681B06">
      <w:pPr>
        <w:pStyle w:val="af3"/>
        <w:widowControl w:val="0"/>
        <w:spacing w:before="240" w:beforeAutospacing="0" w:after="0" w:afterAutospacing="0"/>
        <w:jc w:val="center"/>
        <w:rPr>
          <w:b/>
          <w:sz w:val="28"/>
          <w:szCs w:val="28"/>
          <w:lang w:val="en-US"/>
        </w:rPr>
      </w:pPr>
      <w:r w:rsidRPr="00444551">
        <w:rPr>
          <w:b/>
          <w:sz w:val="28"/>
          <w:szCs w:val="28"/>
          <w:lang w:val="uk-UA"/>
        </w:rPr>
        <w:t>«</w:t>
      </w:r>
      <w:r w:rsidR="00F77AE1" w:rsidRPr="00444551">
        <w:rPr>
          <w:b/>
          <w:sz w:val="28"/>
          <w:szCs w:val="28"/>
          <w:lang w:val="en-US"/>
        </w:rPr>
        <w:t>Б</w:t>
      </w:r>
      <w:r w:rsidRPr="00444551">
        <w:rPr>
          <w:b/>
          <w:sz w:val="28"/>
          <w:szCs w:val="28"/>
          <w:lang w:val="en-US"/>
        </w:rPr>
        <w:t>езальтернативне</w:t>
      </w:r>
      <w:r w:rsidRPr="00444551">
        <w:rPr>
          <w:sz w:val="28"/>
          <w:szCs w:val="28"/>
          <w:lang w:val="uk-UA"/>
        </w:rPr>
        <w:t>»</w:t>
      </w:r>
      <w:r w:rsidRPr="00444551">
        <w:rPr>
          <w:b/>
          <w:sz w:val="28"/>
          <w:szCs w:val="28"/>
          <w:lang w:val="en-US"/>
        </w:rPr>
        <w:t xml:space="preserve"> тримання під вартою </w:t>
      </w:r>
    </w:p>
    <w:p w14:paraId="40D70A61" w14:textId="4CFAC622" w:rsidR="00F77AE1" w:rsidRPr="00444551" w:rsidRDefault="00932091" w:rsidP="00681B06">
      <w:pPr>
        <w:pStyle w:val="af3"/>
        <w:widowControl w:val="0"/>
        <w:spacing w:before="0" w:beforeAutospacing="0" w:after="0" w:afterAutospacing="0"/>
        <w:jc w:val="center"/>
        <w:rPr>
          <w:b/>
          <w:sz w:val="28"/>
          <w:szCs w:val="28"/>
          <w:lang w:val="en-US"/>
        </w:rPr>
      </w:pPr>
      <w:r w:rsidRPr="00444551">
        <w:rPr>
          <w:b/>
          <w:sz w:val="28"/>
          <w:szCs w:val="28"/>
          <w:lang w:val="en-US"/>
        </w:rPr>
        <w:t xml:space="preserve">у законодавстві та судовій практиці </w:t>
      </w:r>
      <w:r w:rsidR="00F77AE1" w:rsidRPr="00444551">
        <w:rPr>
          <w:b/>
          <w:sz w:val="28"/>
          <w:szCs w:val="28"/>
          <w:lang w:val="en-US"/>
        </w:rPr>
        <w:t>У</w:t>
      </w:r>
      <w:r w:rsidRPr="00444551">
        <w:rPr>
          <w:b/>
          <w:sz w:val="28"/>
          <w:szCs w:val="28"/>
          <w:lang w:val="en-US"/>
        </w:rPr>
        <w:t>країни</w:t>
      </w:r>
    </w:p>
    <w:p w14:paraId="14B5F379" w14:textId="746A56B0" w:rsidR="00F77AE1" w:rsidRPr="00444551" w:rsidRDefault="00F77AE1" w:rsidP="00681B06">
      <w:pPr>
        <w:widowControl w:val="0"/>
        <w:spacing w:before="120" w:after="0" w:line="240" w:lineRule="auto"/>
        <w:jc w:val="center"/>
        <w:rPr>
          <w:rFonts w:cs="Times New Roman"/>
          <w:b/>
          <w:sz w:val="24"/>
          <w:szCs w:val="24"/>
          <w:lang w:val="en-US"/>
        </w:rPr>
      </w:pPr>
      <w:r w:rsidRPr="00444551">
        <w:rPr>
          <w:rFonts w:cs="Times New Roman"/>
          <w:b/>
          <w:sz w:val="24"/>
          <w:szCs w:val="24"/>
          <w:lang w:val="uk-UA"/>
        </w:rPr>
        <w:t>Андрій Володимирович</w:t>
      </w:r>
      <w:r w:rsidR="00AE7B74" w:rsidRPr="00444551">
        <w:rPr>
          <w:rFonts w:cs="Times New Roman"/>
          <w:b/>
          <w:sz w:val="24"/>
          <w:szCs w:val="24"/>
          <w:lang w:val="en-US"/>
        </w:rPr>
        <w:t xml:space="preserve"> </w:t>
      </w:r>
      <w:r w:rsidR="00AE7B74" w:rsidRPr="00444551">
        <w:rPr>
          <w:rFonts w:cs="Times New Roman"/>
          <w:b/>
          <w:sz w:val="24"/>
          <w:szCs w:val="24"/>
          <w:lang w:val="uk-UA"/>
        </w:rPr>
        <w:t>Скрипник</w:t>
      </w:r>
      <w:r w:rsidR="00231708" w:rsidRPr="00444551">
        <w:rPr>
          <w:rFonts w:eastAsia="Times New Roman" w:cs="Times New Roman"/>
          <w:i/>
          <w:iCs/>
          <w:sz w:val="24"/>
          <w:szCs w:val="24"/>
          <w:shd w:val="clear" w:color="auto" w:fill="FFFFFF"/>
          <w:lang w:val="en-US" w:eastAsia="ru-RU"/>
        </w:rPr>
        <w:t>*</w:t>
      </w:r>
      <w:r w:rsidR="00AE7B74" w:rsidRPr="00444551">
        <w:rPr>
          <w:rFonts w:cs="Times New Roman"/>
          <w:b/>
          <w:sz w:val="24"/>
          <w:szCs w:val="24"/>
          <w:lang w:val="uk-UA"/>
        </w:rPr>
        <w:t xml:space="preserve"> </w:t>
      </w:r>
    </w:p>
    <w:p w14:paraId="665082E2" w14:textId="77777777" w:rsidR="00C45A77" w:rsidRPr="00444551" w:rsidRDefault="00F77AE1" w:rsidP="00645292">
      <w:pPr>
        <w:widowControl w:val="0"/>
        <w:spacing w:after="0" w:line="240" w:lineRule="auto"/>
        <w:jc w:val="center"/>
        <w:rPr>
          <w:rFonts w:cs="Times New Roman"/>
          <w:i/>
          <w:iCs/>
          <w:sz w:val="24"/>
          <w:szCs w:val="24"/>
          <w:lang w:val="uk-UA"/>
        </w:rPr>
      </w:pPr>
      <w:r w:rsidRPr="00444551">
        <w:rPr>
          <w:rFonts w:cs="Times New Roman"/>
          <w:i/>
          <w:iCs/>
          <w:sz w:val="24"/>
          <w:szCs w:val="24"/>
          <w:lang w:val="uk-UA"/>
        </w:rPr>
        <w:t xml:space="preserve">Полтавський юридичний інститут </w:t>
      </w:r>
    </w:p>
    <w:p w14:paraId="6DC71945" w14:textId="46CA9F5D" w:rsidR="00F77AE1" w:rsidRPr="00444551" w:rsidRDefault="00F77AE1" w:rsidP="00645292">
      <w:pPr>
        <w:widowControl w:val="0"/>
        <w:spacing w:after="0" w:line="240" w:lineRule="auto"/>
        <w:jc w:val="center"/>
        <w:rPr>
          <w:rFonts w:cs="Times New Roman"/>
          <w:i/>
          <w:iCs/>
          <w:sz w:val="24"/>
          <w:szCs w:val="24"/>
          <w:lang w:val="uk-UA"/>
        </w:rPr>
      </w:pPr>
      <w:r w:rsidRPr="00444551">
        <w:rPr>
          <w:rFonts w:cs="Times New Roman"/>
          <w:i/>
          <w:iCs/>
          <w:sz w:val="24"/>
          <w:szCs w:val="24"/>
          <w:lang w:val="uk-UA"/>
        </w:rPr>
        <w:t>Національного юридичного університету імені Ярослава Мудрого</w:t>
      </w:r>
    </w:p>
    <w:p w14:paraId="0A215558" w14:textId="434A719D" w:rsidR="00F77AE1" w:rsidRPr="00444551" w:rsidRDefault="00F77AE1" w:rsidP="00645292">
      <w:pPr>
        <w:widowControl w:val="0"/>
        <w:spacing w:after="0" w:line="240" w:lineRule="auto"/>
        <w:jc w:val="center"/>
        <w:rPr>
          <w:rFonts w:cs="Times New Roman"/>
          <w:i/>
          <w:iCs/>
          <w:sz w:val="24"/>
          <w:szCs w:val="24"/>
          <w:lang w:val="uk-UA"/>
        </w:rPr>
      </w:pPr>
      <w:r w:rsidRPr="00444551">
        <w:rPr>
          <w:rFonts w:cs="Times New Roman"/>
          <w:i/>
          <w:iCs/>
          <w:sz w:val="24"/>
          <w:szCs w:val="24"/>
          <w:lang w:val="uk-UA"/>
        </w:rPr>
        <w:t>Полтава, Україна</w:t>
      </w:r>
    </w:p>
    <w:p w14:paraId="32CBDA87" w14:textId="77777777" w:rsidR="00AE7B74" w:rsidRPr="00444551" w:rsidRDefault="00AE7B74" w:rsidP="00AE7B74">
      <w:pPr>
        <w:widowControl w:val="0"/>
        <w:spacing w:after="0" w:line="240" w:lineRule="auto"/>
        <w:jc w:val="center"/>
        <w:rPr>
          <w:rFonts w:eastAsia="Times New Roman" w:cs="Times New Roman"/>
          <w:i/>
          <w:iCs/>
          <w:sz w:val="24"/>
          <w:szCs w:val="24"/>
          <w:shd w:val="clear" w:color="auto" w:fill="FFFFFF"/>
          <w:lang w:val="en-US" w:eastAsia="ru-RU"/>
        </w:rPr>
      </w:pPr>
      <w:r w:rsidRPr="00444551">
        <w:rPr>
          <w:rFonts w:eastAsia="Times New Roman" w:cs="Times New Roman"/>
          <w:i/>
          <w:iCs/>
          <w:sz w:val="24"/>
          <w:szCs w:val="24"/>
          <w:shd w:val="clear" w:color="auto" w:fill="FFFFFF"/>
          <w:lang w:val="en-US" w:eastAsia="ru-RU"/>
        </w:rPr>
        <w:t xml:space="preserve">*e-mail: </w:t>
      </w:r>
      <w:hyperlink r:id="rId9" w:history="1">
        <w:r w:rsidRPr="00444551">
          <w:rPr>
            <w:rStyle w:val="a3"/>
            <w:rFonts w:eastAsia="Times New Roman" w:cs="Times New Roman"/>
            <w:i/>
            <w:iCs/>
            <w:color w:val="auto"/>
            <w:sz w:val="24"/>
            <w:szCs w:val="24"/>
            <w:shd w:val="clear" w:color="auto" w:fill="FFFFFF"/>
            <w:lang w:val="en-US" w:eastAsia="ru-RU"/>
          </w:rPr>
          <w:t>antey.pl@gmail.com</w:t>
        </w:r>
      </w:hyperlink>
    </w:p>
    <w:p w14:paraId="1B57CCCB" w14:textId="77777777" w:rsidR="00F77AE1" w:rsidRPr="00444551" w:rsidRDefault="00F77AE1" w:rsidP="00645292">
      <w:pPr>
        <w:widowControl w:val="0"/>
        <w:spacing w:after="0" w:line="240" w:lineRule="auto"/>
        <w:jc w:val="center"/>
        <w:rPr>
          <w:rFonts w:cs="Times New Roman"/>
          <w:b/>
          <w:sz w:val="24"/>
          <w:szCs w:val="24"/>
          <w:lang w:val="en-US"/>
        </w:rPr>
      </w:pPr>
    </w:p>
    <w:p w14:paraId="12585753" w14:textId="59D0FDFD" w:rsidR="00F77AE1" w:rsidRPr="00444551" w:rsidRDefault="00F77AE1" w:rsidP="00645292">
      <w:pPr>
        <w:widowControl w:val="0"/>
        <w:spacing w:after="0" w:line="240" w:lineRule="auto"/>
        <w:jc w:val="center"/>
        <w:rPr>
          <w:rFonts w:cs="Times New Roman"/>
          <w:b/>
          <w:sz w:val="24"/>
          <w:szCs w:val="24"/>
          <w:lang w:val="uk-UA"/>
        </w:rPr>
      </w:pPr>
      <w:r w:rsidRPr="00444551">
        <w:rPr>
          <w:rFonts w:cs="Times New Roman"/>
          <w:b/>
          <w:sz w:val="24"/>
          <w:szCs w:val="24"/>
          <w:lang w:val="uk-UA"/>
        </w:rPr>
        <w:t>Іван Андрійович</w:t>
      </w:r>
      <w:r w:rsidR="00AE7B74" w:rsidRPr="00444551">
        <w:rPr>
          <w:rFonts w:cs="Times New Roman"/>
          <w:b/>
          <w:sz w:val="24"/>
          <w:szCs w:val="24"/>
          <w:lang w:val="en-US"/>
        </w:rPr>
        <w:t xml:space="preserve"> </w:t>
      </w:r>
      <w:r w:rsidR="00AE7B74" w:rsidRPr="00444551">
        <w:rPr>
          <w:rFonts w:cs="Times New Roman"/>
          <w:b/>
          <w:sz w:val="24"/>
          <w:szCs w:val="24"/>
          <w:lang w:val="uk-UA"/>
        </w:rPr>
        <w:t xml:space="preserve">Тітко </w:t>
      </w:r>
    </w:p>
    <w:p w14:paraId="2E05AB5E" w14:textId="77777777" w:rsidR="00C45A77" w:rsidRPr="00444551" w:rsidRDefault="00C45A77" w:rsidP="00C45A77">
      <w:pPr>
        <w:widowControl w:val="0"/>
        <w:spacing w:after="0" w:line="240" w:lineRule="auto"/>
        <w:jc w:val="center"/>
        <w:rPr>
          <w:rFonts w:cs="Times New Roman"/>
          <w:i/>
          <w:iCs/>
          <w:sz w:val="24"/>
          <w:szCs w:val="24"/>
          <w:lang w:val="uk-UA"/>
        </w:rPr>
      </w:pPr>
      <w:r w:rsidRPr="00444551">
        <w:rPr>
          <w:rFonts w:cs="Times New Roman"/>
          <w:i/>
          <w:iCs/>
          <w:sz w:val="24"/>
          <w:szCs w:val="24"/>
          <w:lang w:val="uk-UA"/>
        </w:rPr>
        <w:t xml:space="preserve">Полтавський юридичний інститут </w:t>
      </w:r>
    </w:p>
    <w:p w14:paraId="2A8C0FAA" w14:textId="77777777" w:rsidR="00C45A77" w:rsidRPr="00444551" w:rsidRDefault="00C45A77" w:rsidP="00C45A77">
      <w:pPr>
        <w:widowControl w:val="0"/>
        <w:spacing w:after="0" w:line="240" w:lineRule="auto"/>
        <w:jc w:val="center"/>
        <w:rPr>
          <w:rFonts w:cs="Times New Roman"/>
          <w:i/>
          <w:iCs/>
          <w:sz w:val="24"/>
          <w:szCs w:val="24"/>
          <w:lang w:val="uk-UA"/>
        </w:rPr>
      </w:pPr>
      <w:r w:rsidRPr="00444551">
        <w:rPr>
          <w:rFonts w:cs="Times New Roman"/>
          <w:i/>
          <w:iCs/>
          <w:sz w:val="24"/>
          <w:szCs w:val="24"/>
          <w:lang w:val="uk-UA"/>
        </w:rPr>
        <w:t>Національного юридичного університету імені Ярослава Мудрого</w:t>
      </w:r>
    </w:p>
    <w:p w14:paraId="5A41B06B" w14:textId="77777777" w:rsidR="00C45A77" w:rsidRPr="00444551" w:rsidRDefault="00C45A77" w:rsidP="00C45A77">
      <w:pPr>
        <w:widowControl w:val="0"/>
        <w:spacing w:after="0" w:line="240" w:lineRule="auto"/>
        <w:jc w:val="center"/>
        <w:rPr>
          <w:rFonts w:cs="Times New Roman"/>
          <w:i/>
          <w:iCs/>
          <w:sz w:val="28"/>
          <w:szCs w:val="28"/>
          <w:lang w:val="uk-UA"/>
        </w:rPr>
      </w:pPr>
      <w:r w:rsidRPr="00444551">
        <w:rPr>
          <w:rFonts w:cs="Times New Roman"/>
          <w:i/>
          <w:iCs/>
          <w:sz w:val="24"/>
          <w:szCs w:val="24"/>
          <w:lang w:val="uk-UA"/>
        </w:rPr>
        <w:t>Полтава, Україна</w:t>
      </w:r>
    </w:p>
    <w:p w14:paraId="22975A7A" w14:textId="77777777" w:rsidR="00F77AE1" w:rsidRPr="00444551" w:rsidRDefault="00F77AE1" w:rsidP="00932091">
      <w:pPr>
        <w:widowControl w:val="0"/>
        <w:spacing w:before="120" w:after="120" w:line="240" w:lineRule="auto"/>
        <w:ind w:left="284"/>
        <w:rPr>
          <w:rFonts w:cs="Times New Roman"/>
          <w:b/>
          <w:lang w:val="uk-UA"/>
        </w:rPr>
      </w:pPr>
      <w:r w:rsidRPr="00444551">
        <w:rPr>
          <w:rFonts w:cs="Times New Roman"/>
          <w:b/>
          <w:lang w:val="uk-UA"/>
        </w:rPr>
        <w:t xml:space="preserve">Анотація </w:t>
      </w:r>
    </w:p>
    <w:p w14:paraId="2376C22E" w14:textId="1ED0D63D" w:rsidR="00F77AE1" w:rsidRPr="00444551" w:rsidRDefault="00F77AE1" w:rsidP="00932091">
      <w:pPr>
        <w:widowControl w:val="0"/>
        <w:spacing w:before="120" w:after="120" w:line="240" w:lineRule="auto"/>
        <w:ind w:left="284"/>
        <w:jc w:val="both"/>
        <w:rPr>
          <w:rFonts w:cs="Times New Roman"/>
          <w:i/>
          <w:iCs/>
          <w:lang w:val="uk-UA"/>
        </w:rPr>
      </w:pPr>
      <w:r w:rsidRPr="00444551">
        <w:rPr>
          <w:rFonts w:cs="Times New Roman"/>
          <w:i/>
          <w:iCs/>
          <w:lang w:val="uk-UA"/>
        </w:rPr>
        <w:t xml:space="preserve">У статті досліджуються проблемні аспекти забезпечення права на свободу та особисту недоторканність в умовах воєнного стану в Україні. Актуальність теми обумовлена </w:t>
      </w:r>
      <w:r w:rsidRPr="00444551">
        <w:rPr>
          <w:rFonts w:cs="Times New Roman"/>
          <w:i/>
          <w:iCs/>
          <w:lang w:val="uk-UA"/>
        </w:rPr>
        <w:lastRenderedPageBreak/>
        <w:t>законодавчими змінами, що передбачають фактичне «безальтернативне» застосування тримання під вартою до окремих категорій кримінальних правопорушень, а також потребою оцінки їх відповідності конституційним гарантіям прав людини. Метою статті є визначення міри узгодженості положень ч</w:t>
      </w:r>
      <w:r w:rsidR="00DC65F3" w:rsidRPr="00444551">
        <w:rPr>
          <w:rFonts w:cs="Times New Roman"/>
          <w:i/>
          <w:iCs/>
          <w:lang w:val="uk-UA"/>
        </w:rPr>
        <w:t>астин</w:t>
      </w:r>
      <w:r w:rsidR="00681B06" w:rsidRPr="00444551">
        <w:rPr>
          <w:rFonts w:cs="Times New Roman"/>
          <w:i/>
          <w:iCs/>
          <w:lang w:val="en-US"/>
        </w:rPr>
        <w:t xml:space="preserve"> </w:t>
      </w:r>
      <w:r w:rsidRPr="00444551">
        <w:rPr>
          <w:rFonts w:cs="Times New Roman"/>
          <w:i/>
          <w:iCs/>
          <w:lang w:val="uk-UA"/>
        </w:rPr>
        <w:t>6 і 8 ст.</w:t>
      </w:r>
      <w:r w:rsidR="00681B06" w:rsidRPr="00444551">
        <w:rPr>
          <w:rFonts w:cs="Times New Roman"/>
          <w:i/>
          <w:iCs/>
          <w:lang w:val="en-US"/>
        </w:rPr>
        <w:t xml:space="preserve"> </w:t>
      </w:r>
      <w:r w:rsidRPr="00444551">
        <w:rPr>
          <w:rFonts w:cs="Times New Roman"/>
          <w:i/>
          <w:iCs/>
          <w:lang w:val="uk-UA"/>
        </w:rPr>
        <w:t>176 КПК України із конституційними гарантіями права на свободу та особисту недоторканність. У дослідженні використано діалектичний, формально-юридичний, формально-логічний, аналітичний і синтетичний методи, що дозволило комплексно оцінити законодавчі підходи, позиції Конституційного Суду України і правозастосовну практику. Результати дослідження продемонстрували, що формальна наявність альтернативи у вигляді застави не усуває тенденції у судовій практиці до сприйняття тримання під вартою як єдиного можливого запобіжного заходу щодо категорії проваджень, вказаної у ч</w:t>
      </w:r>
      <w:r w:rsidR="00076CB9" w:rsidRPr="00444551">
        <w:rPr>
          <w:rFonts w:cs="Times New Roman"/>
          <w:i/>
          <w:iCs/>
          <w:lang w:val="uk-UA"/>
        </w:rPr>
        <w:t>астинах</w:t>
      </w:r>
      <w:r w:rsidR="00681B06" w:rsidRPr="00444551">
        <w:rPr>
          <w:rFonts w:cs="Times New Roman"/>
          <w:i/>
          <w:iCs/>
          <w:lang w:val="en-US"/>
        </w:rPr>
        <w:t xml:space="preserve"> </w:t>
      </w:r>
      <w:r w:rsidRPr="00444551">
        <w:rPr>
          <w:rFonts w:cs="Times New Roman"/>
          <w:i/>
          <w:iCs/>
          <w:lang w:val="uk-UA"/>
        </w:rPr>
        <w:t xml:space="preserve">6 </w:t>
      </w:r>
      <w:r w:rsidR="00EF6202" w:rsidRPr="00444551">
        <w:rPr>
          <w:rFonts w:cs="Times New Roman"/>
          <w:i/>
          <w:iCs/>
          <w:lang w:val="uk-UA"/>
        </w:rPr>
        <w:t>і</w:t>
      </w:r>
      <w:r w:rsidRPr="00444551">
        <w:rPr>
          <w:rFonts w:cs="Times New Roman"/>
          <w:i/>
          <w:iCs/>
          <w:lang w:val="uk-UA"/>
        </w:rPr>
        <w:t xml:space="preserve"> 8 ст.</w:t>
      </w:r>
      <w:r w:rsidR="00681B06" w:rsidRPr="00444551">
        <w:rPr>
          <w:rFonts w:cs="Times New Roman"/>
          <w:i/>
          <w:iCs/>
          <w:lang w:val="en-US"/>
        </w:rPr>
        <w:t xml:space="preserve"> </w:t>
      </w:r>
      <w:r w:rsidRPr="00444551">
        <w:rPr>
          <w:rFonts w:cs="Times New Roman"/>
          <w:i/>
          <w:iCs/>
          <w:lang w:val="uk-UA"/>
        </w:rPr>
        <w:t xml:space="preserve">176 КПК. Одночасно із визнанням законодавчого підходу, відображеного у </w:t>
      </w:r>
      <w:r w:rsidR="00076CB9" w:rsidRPr="00444551">
        <w:rPr>
          <w:rFonts w:cs="Times New Roman"/>
          <w:i/>
          <w:iCs/>
          <w:lang w:val="uk-UA"/>
        </w:rPr>
        <w:t>частинах</w:t>
      </w:r>
      <w:r w:rsidR="00076CB9" w:rsidRPr="00444551">
        <w:rPr>
          <w:rFonts w:cs="Times New Roman"/>
          <w:i/>
          <w:iCs/>
          <w:lang w:val="en-US"/>
        </w:rPr>
        <w:t xml:space="preserve"> </w:t>
      </w:r>
      <w:r w:rsidRPr="00444551">
        <w:rPr>
          <w:rFonts w:cs="Times New Roman"/>
          <w:i/>
          <w:iCs/>
          <w:lang w:val="uk-UA"/>
        </w:rPr>
        <w:t xml:space="preserve">6 </w:t>
      </w:r>
      <w:r w:rsidR="00EF6202" w:rsidRPr="00444551">
        <w:rPr>
          <w:rFonts w:cs="Times New Roman"/>
          <w:i/>
          <w:iCs/>
          <w:lang w:val="uk-UA"/>
        </w:rPr>
        <w:t>і</w:t>
      </w:r>
      <w:r w:rsidRPr="00444551">
        <w:rPr>
          <w:rFonts w:cs="Times New Roman"/>
          <w:i/>
          <w:iCs/>
          <w:lang w:val="uk-UA"/>
        </w:rPr>
        <w:t xml:space="preserve"> 8 ст.</w:t>
      </w:r>
      <w:r w:rsidR="00681B06" w:rsidRPr="00444551">
        <w:rPr>
          <w:rFonts w:cs="Times New Roman"/>
          <w:i/>
          <w:iCs/>
          <w:lang w:val="en-US"/>
        </w:rPr>
        <w:t xml:space="preserve"> </w:t>
      </w:r>
      <w:r w:rsidRPr="00444551">
        <w:rPr>
          <w:rFonts w:cs="Times New Roman"/>
          <w:i/>
          <w:iCs/>
          <w:lang w:val="uk-UA"/>
        </w:rPr>
        <w:t>176 КПК, допустимим з точки зору конвенційних стандартів та виправданим – з точки необхідності ефективної протидії збройній агресії, автори роблять висновок про неузгодженість чинних норм КПК тим конституційним гарантіям, які не можуть бути обмежені навіть в умовах воєнного стану (ст.</w:t>
      </w:r>
      <w:r w:rsidR="00EF6202" w:rsidRPr="00444551">
        <w:rPr>
          <w:rFonts w:cs="Times New Roman"/>
          <w:i/>
          <w:iCs/>
          <w:lang w:val="uk-UA"/>
        </w:rPr>
        <w:t xml:space="preserve"> </w:t>
      </w:r>
      <w:r w:rsidRPr="00444551">
        <w:rPr>
          <w:rFonts w:cs="Times New Roman"/>
          <w:i/>
          <w:iCs/>
          <w:lang w:val="uk-UA"/>
        </w:rPr>
        <w:t>29 Конституції України). Перспективним у подальшому видається пошук оптимальної моделі забезпечення балансу між публічним інтересом і дотриманням фундаментальних прав у надзвичайних правових режимах.</w:t>
      </w:r>
    </w:p>
    <w:p w14:paraId="1E57204F" w14:textId="71C901B3" w:rsidR="00F77AE1" w:rsidRPr="00444551" w:rsidRDefault="00F77AE1" w:rsidP="00932091">
      <w:pPr>
        <w:widowControl w:val="0"/>
        <w:spacing w:before="120" w:after="120" w:line="240" w:lineRule="auto"/>
        <w:ind w:left="284"/>
        <w:jc w:val="both"/>
        <w:rPr>
          <w:rFonts w:cs="Times New Roman"/>
          <w:i/>
          <w:iCs/>
          <w:lang w:val="uk-UA"/>
        </w:rPr>
      </w:pPr>
      <w:r w:rsidRPr="00444551">
        <w:rPr>
          <w:rFonts w:cs="Times New Roman"/>
          <w:b/>
          <w:bCs/>
          <w:i/>
          <w:iCs/>
          <w:lang w:val="uk-UA"/>
        </w:rPr>
        <w:t>Ключові слова:</w:t>
      </w:r>
      <w:r w:rsidRPr="00444551">
        <w:rPr>
          <w:rFonts w:cs="Times New Roman"/>
          <w:i/>
          <w:iCs/>
          <w:lang w:val="uk-UA"/>
        </w:rPr>
        <w:t xml:space="preserve"> запобіжні заходи</w:t>
      </w:r>
      <w:r w:rsidR="006753D6" w:rsidRPr="00444551">
        <w:rPr>
          <w:rFonts w:cs="Times New Roman"/>
          <w:i/>
          <w:iCs/>
          <w:lang w:val="uk-UA"/>
        </w:rPr>
        <w:t>;</w:t>
      </w:r>
      <w:r w:rsidRPr="00444551">
        <w:rPr>
          <w:rFonts w:cs="Times New Roman"/>
          <w:i/>
          <w:iCs/>
          <w:lang w:val="uk-UA"/>
        </w:rPr>
        <w:t xml:space="preserve"> кримінальне провадження в умовах воєнного стану</w:t>
      </w:r>
      <w:r w:rsidR="006753D6" w:rsidRPr="00444551">
        <w:rPr>
          <w:rFonts w:cs="Times New Roman"/>
          <w:i/>
          <w:iCs/>
          <w:lang w:val="uk-UA"/>
        </w:rPr>
        <w:t>;</w:t>
      </w:r>
      <w:r w:rsidRPr="00444551">
        <w:rPr>
          <w:rFonts w:cs="Times New Roman"/>
          <w:i/>
          <w:iCs/>
          <w:lang w:val="uk-UA"/>
        </w:rPr>
        <w:t xml:space="preserve"> судовий контроль</w:t>
      </w:r>
      <w:r w:rsidR="006753D6" w:rsidRPr="00444551">
        <w:rPr>
          <w:rFonts w:cs="Times New Roman"/>
          <w:i/>
          <w:iCs/>
          <w:lang w:val="uk-UA"/>
        </w:rPr>
        <w:t>;</w:t>
      </w:r>
      <w:r w:rsidRPr="00444551">
        <w:rPr>
          <w:rFonts w:cs="Times New Roman"/>
          <w:i/>
          <w:iCs/>
          <w:lang w:val="uk-UA"/>
        </w:rPr>
        <w:t xml:space="preserve"> засади кримінального провадження.</w:t>
      </w:r>
    </w:p>
    <w:p w14:paraId="6B49069D" w14:textId="37DFE488" w:rsidR="00C31986" w:rsidRPr="00444551" w:rsidRDefault="00AD3179" w:rsidP="00C45A77">
      <w:pPr>
        <w:widowControl w:val="0"/>
        <w:spacing w:before="120" w:after="120" w:line="240" w:lineRule="auto"/>
        <w:jc w:val="both"/>
        <w:rPr>
          <w:rFonts w:cs="Times New Roman"/>
          <w:b/>
          <w:iCs/>
          <w:sz w:val="24"/>
          <w:szCs w:val="24"/>
          <w:lang w:val="en-US"/>
        </w:rPr>
      </w:pPr>
      <w:r w:rsidRPr="00444551">
        <w:rPr>
          <w:rFonts w:cs="Times New Roman"/>
          <w:b/>
          <w:iCs/>
          <w:sz w:val="24"/>
          <w:szCs w:val="24"/>
          <w:lang w:val="en-US"/>
        </w:rPr>
        <w:t>Introduсtion</w:t>
      </w:r>
    </w:p>
    <w:p w14:paraId="6B8F959E" w14:textId="1D8C8FB9" w:rsidR="004F533D" w:rsidRPr="00444551" w:rsidRDefault="001D4A1C"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As it is well known, criminal procedure is a branch of law in which fundamental human rights and freedoms may be subject to significant and prolonged restrictions. One of the tasks of criminal proceedings at the national level is to ensure that no person is subjected to unjustified procedural coercion and that each participant is provided with proper legal procedure (Part 1, Art</w:t>
      </w:r>
      <w:r w:rsidR="00681B06" w:rsidRPr="00444551">
        <w:rPr>
          <w:rFonts w:cs="Times New Roman"/>
          <w:sz w:val="24"/>
          <w:szCs w:val="24"/>
          <w:lang w:val="uk-UA"/>
        </w:rPr>
        <w:t>.</w:t>
      </w:r>
      <w:r w:rsidRPr="00444551">
        <w:rPr>
          <w:rFonts w:cs="Times New Roman"/>
          <w:sz w:val="24"/>
          <w:szCs w:val="24"/>
          <w:lang w:val="en-US"/>
        </w:rPr>
        <w:t xml:space="preserve"> 2 of the </w:t>
      </w:r>
      <w:r w:rsidR="00B21E98" w:rsidRPr="00444551">
        <w:rPr>
          <w:rFonts w:cs="Times New Roman"/>
          <w:sz w:val="24"/>
          <w:szCs w:val="24"/>
          <w:lang w:val="en-US"/>
        </w:rPr>
        <w:t>CPC</w:t>
      </w:r>
      <w:r w:rsidRPr="00444551">
        <w:rPr>
          <w:rFonts w:cs="Times New Roman"/>
          <w:sz w:val="24"/>
          <w:szCs w:val="24"/>
          <w:lang w:val="en-US"/>
        </w:rPr>
        <w:t xml:space="preserve">). For this reason, in such a highly sensitive area of law from the standpoint of protecting rights and fundamental freedoms, maintaining a reasonable balance between the interests of society in combating crime and the guarantees of private participants in criminal proceedings becomes particularly important. Ensuring this balance should be a cross-cutting objective not only within the framework of legislative activity but also in the sphere of law enforcement. Therefore, </w:t>
      </w:r>
      <w:r w:rsidR="005F43FD" w:rsidRPr="00444551">
        <w:rPr>
          <w:rFonts w:cs="Times New Roman"/>
          <w:sz w:val="24"/>
          <w:szCs w:val="24"/>
          <w:lang w:val="en-US"/>
        </w:rPr>
        <w:t>analyzing</w:t>
      </w:r>
      <w:r w:rsidRPr="00444551">
        <w:rPr>
          <w:rFonts w:cs="Times New Roman"/>
          <w:sz w:val="24"/>
          <w:szCs w:val="24"/>
          <w:lang w:val="en-US"/>
        </w:rPr>
        <w:t xml:space="preserve"> certain procedural institutions may serve as a </w:t>
      </w:r>
      <w:r w:rsidR="00EF6202" w:rsidRPr="00444551">
        <w:rPr>
          <w:rFonts w:cs="Times New Roman"/>
          <w:sz w:val="24"/>
          <w:szCs w:val="24"/>
          <w:lang w:val="en-US"/>
        </w:rPr>
        <w:t>"</w:t>
      </w:r>
      <w:r w:rsidRPr="00444551">
        <w:rPr>
          <w:rFonts w:cs="Times New Roman"/>
          <w:sz w:val="24"/>
          <w:szCs w:val="24"/>
          <w:lang w:val="en-US"/>
        </w:rPr>
        <w:t>litmus test</w:t>
      </w:r>
      <w:r w:rsidR="00EF6202" w:rsidRPr="00444551">
        <w:rPr>
          <w:rFonts w:cs="Times New Roman"/>
          <w:sz w:val="24"/>
          <w:szCs w:val="24"/>
          <w:lang w:val="en-US"/>
        </w:rPr>
        <w:t>"</w:t>
      </w:r>
      <w:r w:rsidRPr="00444551">
        <w:rPr>
          <w:rFonts w:cs="Times New Roman"/>
          <w:sz w:val="24"/>
          <w:szCs w:val="24"/>
          <w:lang w:val="en-US"/>
        </w:rPr>
        <w:t xml:space="preserve"> of how successfully legislators and practitioners maintain this balance.</w:t>
      </w:r>
    </w:p>
    <w:p w14:paraId="7E6BAD7B" w14:textId="3E4476CB" w:rsidR="00252BFB" w:rsidRPr="00444551" w:rsidRDefault="001D4A1C"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The introduction of martial law in Ukraine has shifted priorities in nearly all spheres of state and legal reality, and criminal justice has been no exception. In particular, for the duration of martial law, the legislator decided to return to the previously existing model of </w:t>
      </w:r>
      <w:r w:rsidR="00EF6202" w:rsidRPr="00444551">
        <w:rPr>
          <w:rFonts w:cs="Times New Roman"/>
          <w:sz w:val="24"/>
          <w:szCs w:val="24"/>
          <w:lang w:val="en-US"/>
        </w:rPr>
        <w:t>"</w:t>
      </w:r>
      <w:r w:rsidRPr="00444551">
        <w:rPr>
          <w:rFonts w:cs="Times New Roman"/>
          <w:sz w:val="24"/>
          <w:szCs w:val="24"/>
          <w:lang w:val="en-US"/>
        </w:rPr>
        <w:t>non-alternative</w:t>
      </w:r>
      <w:r w:rsidR="00EF6202" w:rsidRPr="00444551">
        <w:rPr>
          <w:rFonts w:cs="Times New Roman"/>
          <w:sz w:val="24"/>
          <w:szCs w:val="24"/>
          <w:lang w:val="en-US"/>
        </w:rPr>
        <w:t>"</w:t>
      </w:r>
      <w:r w:rsidRPr="00444551">
        <w:rPr>
          <w:rFonts w:cs="Times New Roman"/>
          <w:sz w:val="24"/>
          <w:szCs w:val="24"/>
          <w:lang w:val="en-US"/>
        </w:rPr>
        <w:t xml:space="preserve"> detention for </w:t>
      </w:r>
      <w:r w:rsidR="005F43FD" w:rsidRPr="00444551">
        <w:rPr>
          <w:rFonts w:cs="Times New Roman"/>
          <w:sz w:val="24"/>
          <w:szCs w:val="24"/>
          <w:lang w:val="en-US"/>
        </w:rPr>
        <w:t>specific</w:t>
      </w:r>
      <w:r w:rsidRPr="00444551">
        <w:rPr>
          <w:rFonts w:cs="Times New Roman"/>
          <w:sz w:val="24"/>
          <w:szCs w:val="24"/>
          <w:lang w:val="en-US"/>
        </w:rPr>
        <w:t xml:space="preserve"> categories of criminal offenses – namely, crimes against the foundations of national and public security, as well as military criminal offenses – by introducing corresponding amendments, in particular to Parts 6 and 8 of Art</w:t>
      </w:r>
      <w:r w:rsidR="00681B06" w:rsidRPr="00444551">
        <w:rPr>
          <w:rFonts w:cs="Times New Roman"/>
          <w:sz w:val="24"/>
          <w:szCs w:val="24"/>
          <w:lang w:val="uk-UA"/>
        </w:rPr>
        <w:t>.</w:t>
      </w:r>
      <w:r w:rsidRPr="00444551">
        <w:rPr>
          <w:rFonts w:cs="Times New Roman"/>
          <w:sz w:val="24"/>
          <w:szCs w:val="24"/>
          <w:lang w:val="en-US"/>
        </w:rPr>
        <w:t xml:space="preserve"> 176 of the CPC. This rather decisive step by the lawmaker, aimed at strengthening criminal procedural measures against such offenses, significantly shifts the balance between public and private interests in favor of the former (public interests). At the same time, restrictions on rights and freedoms, even under extreme conditions, must not undermine the very essence of the right itself. Therefore, the issue of ensuring the guarantees of the right to liberty and personal inviolability becomes especially relevant. </w:t>
      </w:r>
      <w:r w:rsidR="00DB3D0A" w:rsidRPr="00444551">
        <w:rPr>
          <w:rFonts w:cs="Times New Roman"/>
          <w:sz w:val="24"/>
          <w:szCs w:val="24"/>
          <w:lang w:val="en-US"/>
        </w:rPr>
        <w:t xml:space="preserve"> </w:t>
      </w:r>
    </w:p>
    <w:p w14:paraId="03EB34DC" w14:textId="7C7486E7" w:rsidR="009823F8" w:rsidRPr="00444551" w:rsidRDefault="00EA17D0"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The scientific understanding of the observance of the right to freedom and personal integrity in Ukraine was engaged in, in particular, by: </w:t>
      </w:r>
      <w:r w:rsidR="001B6495" w:rsidRPr="00444551">
        <w:rPr>
          <w:rFonts w:cs="Times New Roman"/>
          <w:sz w:val="24"/>
          <w:szCs w:val="24"/>
          <w:lang w:val="en-US"/>
        </w:rPr>
        <w:t>V</w:t>
      </w:r>
      <w:r w:rsidR="000E2137" w:rsidRPr="00444551">
        <w:rPr>
          <w:rFonts w:cs="Times New Roman"/>
          <w:sz w:val="24"/>
          <w:szCs w:val="24"/>
          <w:lang w:val="en-US"/>
        </w:rPr>
        <w:t>. </w:t>
      </w:r>
      <w:r w:rsidR="001B6495" w:rsidRPr="00444551">
        <w:rPr>
          <w:rFonts w:cs="Times New Roman"/>
          <w:sz w:val="24"/>
          <w:szCs w:val="24"/>
          <w:lang w:val="en-US"/>
        </w:rPr>
        <w:t>Pcholkin</w:t>
      </w:r>
      <w:r w:rsidR="00A965F2" w:rsidRPr="00444551">
        <w:rPr>
          <w:rFonts w:cs="Times New Roman"/>
          <w:sz w:val="24"/>
          <w:szCs w:val="24"/>
          <w:lang w:val="en-US"/>
        </w:rPr>
        <w:t>, O</w:t>
      </w:r>
      <w:r w:rsidR="000E2137" w:rsidRPr="00444551">
        <w:rPr>
          <w:rFonts w:cs="Times New Roman"/>
          <w:sz w:val="24"/>
          <w:szCs w:val="24"/>
          <w:lang w:val="en-US"/>
        </w:rPr>
        <w:t>. </w:t>
      </w:r>
      <w:r w:rsidR="00A965F2" w:rsidRPr="00444551">
        <w:rPr>
          <w:rFonts w:cs="Times New Roman"/>
          <w:sz w:val="24"/>
          <w:szCs w:val="24"/>
          <w:lang w:val="en-US"/>
        </w:rPr>
        <w:t>Fedosova, L</w:t>
      </w:r>
      <w:r w:rsidR="000E2137" w:rsidRPr="00444551">
        <w:rPr>
          <w:rFonts w:cs="Times New Roman"/>
          <w:sz w:val="24"/>
          <w:szCs w:val="24"/>
          <w:lang w:val="en-US"/>
        </w:rPr>
        <w:t>. </w:t>
      </w:r>
      <w:r w:rsidR="00A965F2" w:rsidRPr="00444551">
        <w:rPr>
          <w:rFonts w:cs="Times New Roman"/>
          <w:sz w:val="24"/>
          <w:szCs w:val="24"/>
          <w:lang w:val="en-US"/>
        </w:rPr>
        <w:t>Kotova</w:t>
      </w:r>
      <w:r w:rsidR="00580145" w:rsidRPr="00444551">
        <w:rPr>
          <w:rFonts w:cs="Times New Roman"/>
          <w:sz w:val="24"/>
          <w:szCs w:val="24"/>
          <w:lang w:val="en-US"/>
        </w:rPr>
        <w:t>,</w:t>
      </w:r>
      <w:r w:rsidR="00DC65F3" w:rsidRPr="00444551">
        <w:rPr>
          <w:rFonts w:cs="Times New Roman"/>
          <w:sz w:val="24"/>
          <w:szCs w:val="24"/>
          <w:lang w:val="en-US"/>
        </w:rPr>
        <w:t xml:space="preserve"> &amp;</w:t>
      </w:r>
      <w:r w:rsidR="00A965F2" w:rsidRPr="00444551">
        <w:rPr>
          <w:rFonts w:cs="Times New Roman"/>
          <w:sz w:val="24"/>
          <w:szCs w:val="24"/>
          <w:lang w:val="en-US"/>
        </w:rPr>
        <w:t xml:space="preserve"> V</w:t>
      </w:r>
      <w:r w:rsidR="000E2137" w:rsidRPr="00444551">
        <w:rPr>
          <w:rFonts w:cs="Times New Roman"/>
          <w:sz w:val="24"/>
          <w:szCs w:val="24"/>
          <w:lang w:val="en-US"/>
        </w:rPr>
        <w:t>. </w:t>
      </w:r>
      <w:r w:rsidR="00A965F2" w:rsidRPr="00444551">
        <w:rPr>
          <w:rFonts w:cs="Times New Roman"/>
          <w:sz w:val="24"/>
          <w:szCs w:val="24"/>
          <w:lang w:val="en-US"/>
        </w:rPr>
        <w:t>Merkulova [</w:t>
      </w:r>
      <w:r w:rsidR="00E52EEA" w:rsidRPr="00444551">
        <w:rPr>
          <w:rFonts w:cs="Times New Roman"/>
          <w:sz w:val="24"/>
          <w:szCs w:val="24"/>
          <w:lang w:val="uk-UA"/>
        </w:rPr>
        <w:t>1</w:t>
      </w:r>
      <w:r w:rsidR="00A965F2" w:rsidRPr="00444551">
        <w:rPr>
          <w:rFonts w:cs="Times New Roman"/>
          <w:sz w:val="24"/>
          <w:szCs w:val="24"/>
          <w:lang w:val="en-US"/>
        </w:rPr>
        <w:t>],</w:t>
      </w:r>
      <w:r w:rsidR="006176E3" w:rsidRPr="00444551">
        <w:rPr>
          <w:rFonts w:cs="Times New Roman"/>
          <w:sz w:val="24"/>
          <w:szCs w:val="24"/>
          <w:lang w:val="en-US"/>
        </w:rPr>
        <w:t xml:space="preserve"> </w:t>
      </w:r>
      <w:r w:rsidR="00846694" w:rsidRPr="00444551">
        <w:rPr>
          <w:rFonts w:cs="Times New Roman"/>
          <w:sz w:val="24"/>
          <w:szCs w:val="24"/>
          <w:lang w:val="en-US"/>
        </w:rPr>
        <w:t>O. Kaplina [</w:t>
      </w:r>
      <w:r w:rsidR="00E52EEA" w:rsidRPr="00444551">
        <w:rPr>
          <w:rFonts w:cs="Times New Roman"/>
          <w:sz w:val="24"/>
          <w:szCs w:val="24"/>
          <w:lang w:val="uk-UA"/>
        </w:rPr>
        <w:t>2</w:t>
      </w:r>
      <w:r w:rsidR="00846694" w:rsidRPr="00444551">
        <w:rPr>
          <w:rFonts w:cs="Times New Roman"/>
          <w:sz w:val="24"/>
          <w:szCs w:val="24"/>
          <w:lang w:val="en-US"/>
        </w:rPr>
        <w:t xml:space="preserve">], </w:t>
      </w:r>
      <w:r w:rsidR="006176E3" w:rsidRPr="00444551">
        <w:rPr>
          <w:rFonts w:cs="Times New Roman"/>
          <w:sz w:val="24"/>
          <w:szCs w:val="24"/>
          <w:lang w:val="en-US"/>
        </w:rPr>
        <w:t>A</w:t>
      </w:r>
      <w:r w:rsidR="000E2137" w:rsidRPr="00444551">
        <w:rPr>
          <w:rFonts w:cs="Times New Roman"/>
          <w:sz w:val="24"/>
          <w:szCs w:val="24"/>
          <w:lang w:val="en-US"/>
        </w:rPr>
        <w:t>.</w:t>
      </w:r>
      <w:r w:rsidR="006176E3" w:rsidRPr="00444551">
        <w:rPr>
          <w:rFonts w:cs="Times New Roman"/>
          <w:sz w:val="24"/>
          <w:szCs w:val="24"/>
          <w:lang w:val="en-US"/>
        </w:rPr>
        <w:t xml:space="preserve"> Tumanyants, H</w:t>
      </w:r>
      <w:r w:rsidR="000E2137" w:rsidRPr="00444551">
        <w:rPr>
          <w:rFonts w:cs="Times New Roman"/>
          <w:sz w:val="24"/>
          <w:szCs w:val="24"/>
          <w:lang w:val="en-US"/>
        </w:rPr>
        <w:t>.</w:t>
      </w:r>
      <w:r w:rsidRPr="00444551">
        <w:rPr>
          <w:rFonts w:cs="Times New Roman"/>
          <w:sz w:val="24"/>
          <w:szCs w:val="24"/>
          <w:lang w:val="en-US"/>
        </w:rPr>
        <w:t> </w:t>
      </w:r>
      <w:r w:rsidR="006176E3" w:rsidRPr="00444551">
        <w:rPr>
          <w:rFonts w:cs="Times New Roman"/>
          <w:sz w:val="24"/>
          <w:szCs w:val="24"/>
          <w:lang w:val="en-US"/>
        </w:rPr>
        <w:t>Hetman, V</w:t>
      </w:r>
      <w:r w:rsidR="000E2137" w:rsidRPr="00444551">
        <w:rPr>
          <w:rFonts w:cs="Times New Roman"/>
          <w:sz w:val="24"/>
          <w:szCs w:val="24"/>
          <w:lang w:val="en-US"/>
        </w:rPr>
        <w:t>.</w:t>
      </w:r>
      <w:r w:rsidR="006176E3" w:rsidRPr="00444551">
        <w:rPr>
          <w:rFonts w:cs="Times New Roman"/>
          <w:sz w:val="24"/>
          <w:szCs w:val="24"/>
          <w:lang w:val="en-US"/>
        </w:rPr>
        <w:t xml:space="preserve"> </w:t>
      </w:r>
      <w:r w:rsidR="000E2137" w:rsidRPr="00444551">
        <w:rPr>
          <w:rFonts w:cs="Times New Roman"/>
          <w:sz w:val="24"/>
          <w:szCs w:val="24"/>
          <w:lang w:val="en-US"/>
        </w:rPr>
        <w:t>Babanina</w:t>
      </w:r>
      <w:r w:rsidR="006176E3" w:rsidRPr="00444551">
        <w:rPr>
          <w:rFonts w:cs="Times New Roman"/>
          <w:sz w:val="24"/>
          <w:szCs w:val="24"/>
          <w:lang w:val="en-US"/>
        </w:rPr>
        <w:t xml:space="preserve"> </w:t>
      </w:r>
      <w:r w:rsidR="00DC65F3" w:rsidRPr="00444551">
        <w:rPr>
          <w:rFonts w:cs="Times New Roman"/>
          <w:sz w:val="24"/>
          <w:szCs w:val="24"/>
          <w:lang w:val="en-US"/>
        </w:rPr>
        <w:t xml:space="preserve">&amp; </w:t>
      </w:r>
      <w:r w:rsidR="006176E3" w:rsidRPr="00444551">
        <w:rPr>
          <w:rFonts w:cs="Times New Roman"/>
          <w:sz w:val="24"/>
          <w:szCs w:val="24"/>
          <w:lang w:val="en-US"/>
        </w:rPr>
        <w:t>R</w:t>
      </w:r>
      <w:r w:rsidR="000E2137" w:rsidRPr="00444551">
        <w:rPr>
          <w:rFonts w:cs="Times New Roman"/>
          <w:sz w:val="24"/>
          <w:szCs w:val="24"/>
          <w:lang w:val="en-US"/>
        </w:rPr>
        <w:t>.</w:t>
      </w:r>
      <w:r w:rsidR="006176E3" w:rsidRPr="00444551">
        <w:rPr>
          <w:rFonts w:cs="Times New Roman"/>
          <w:sz w:val="24"/>
          <w:szCs w:val="24"/>
          <w:lang w:val="en-US"/>
        </w:rPr>
        <w:t xml:space="preserve"> Dovbash [</w:t>
      </w:r>
      <w:r w:rsidR="00E52EEA" w:rsidRPr="00444551">
        <w:rPr>
          <w:rFonts w:cs="Times New Roman"/>
          <w:sz w:val="24"/>
          <w:szCs w:val="24"/>
          <w:lang w:val="uk-UA"/>
        </w:rPr>
        <w:t>3</w:t>
      </w:r>
      <w:r w:rsidR="00A912A8" w:rsidRPr="00444551">
        <w:rPr>
          <w:rFonts w:cs="Times New Roman"/>
          <w:sz w:val="24"/>
          <w:szCs w:val="24"/>
          <w:lang w:val="en-US"/>
        </w:rPr>
        <w:t>], G. Sobko, A. Svintsytskyi, O. Pushkar, V. Butynskyi</w:t>
      </w:r>
      <w:r w:rsidR="00580145" w:rsidRPr="00444551">
        <w:rPr>
          <w:rFonts w:cs="Times New Roman"/>
          <w:sz w:val="24"/>
          <w:szCs w:val="24"/>
          <w:lang w:val="en-US"/>
        </w:rPr>
        <w:t>,</w:t>
      </w:r>
      <w:r w:rsidR="00DC65F3" w:rsidRPr="00444551">
        <w:rPr>
          <w:rFonts w:cs="Times New Roman"/>
          <w:sz w:val="24"/>
          <w:szCs w:val="24"/>
          <w:lang w:val="en-US"/>
        </w:rPr>
        <w:t xml:space="preserve"> &amp;</w:t>
      </w:r>
      <w:r w:rsidR="00A912A8" w:rsidRPr="00444551">
        <w:rPr>
          <w:rFonts w:cs="Times New Roman"/>
          <w:sz w:val="24"/>
          <w:szCs w:val="24"/>
          <w:lang w:val="en-US"/>
        </w:rPr>
        <w:t xml:space="preserve"> Y. Shvets [</w:t>
      </w:r>
      <w:r w:rsidR="00E52EEA" w:rsidRPr="00444551">
        <w:rPr>
          <w:rFonts w:cs="Times New Roman"/>
          <w:sz w:val="24"/>
          <w:szCs w:val="24"/>
          <w:lang w:val="uk-UA"/>
        </w:rPr>
        <w:t>4</w:t>
      </w:r>
      <w:r w:rsidR="00A912A8" w:rsidRPr="00444551">
        <w:rPr>
          <w:rFonts w:cs="Times New Roman"/>
          <w:sz w:val="24"/>
          <w:szCs w:val="24"/>
          <w:lang w:val="en-US"/>
        </w:rPr>
        <w:t xml:space="preserve">] </w:t>
      </w:r>
      <w:r w:rsidRPr="00444551">
        <w:rPr>
          <w:rFonts w:cs="Times New Roman"/>
          <w:sz w:val="24"/>
          <w:szCs w:val="24"/>
          <w:lang w:val="en-US"/>
        </w:rPr>
        <w:t>In turn, the issue of the permissible framework for restricting human rights and freedoms in Ukraine, in particular, under martial law, was raised in their works by</w:t>
      </w:r>
      <w:r w:rsidR="00A912A8" w:rsidRPr="00444551">
        <w:rPr>
          <w:rFonts w:cs="Times New Roman"/>
          <w:sz w:val="24"/>
          <w:szCs w:val="24"/>
          <w:lang w:val="en-US"/>
        </w:rPr>
        <w:t xml:space="preserve"> </w:t>
      </w:r>
      <w:r w:rsidR="009F007F" w:rsidRPr="00444551">
        <w:rPr>
          <w:rFonts w:cs="Times New Roman"/>
          <w:sz w:val="24"/>
          <w:szCs w:val="24"/>
          <w:lang w:val="en-US"/>
        </w:rPr>
        <w:t>I. Hloviuk, V. Zavtur, I. Zinkovskyy</w:t>
      </w:r>
      <w:r w:rsidR="00580145" w:rsidRPr="00444551">
        <w:rPr>
          <w:rFonts w:cs="Times New Roman"/>
          <w:sz w:val="24"/>
          <w:szCs w:val="24"/>
          <w:lang w:val="en-US"/>
        </w:rPr>
        <w:t>,</w:t>
      </w:r>
      <w:r w:rsidR="00DC65F3" w:rsidRPr="00444551">
        <w:rPr>
          <w:rFonts w:cs="Times New Roman"/>
          <w:sz w:val="24"/>
          <w:szCs w:val="24"/>
          <w:lang w:val="en-US"/>
        </w:rPr>
        <w:t xml:space="preserve"> &amp;</w:t>
      </w:r>
      <w:r w:rsidR="009F007F" w:rsidRPr="00444551">
        <w:rPr>
          <w:rFonts w:cs="Times New Roman"/>
          <w:sz w:val="24"/>
          <w:szCs w:val="24"/>
          <w:lang w:val="en-US"/>
        </w:rPr>
        <w:t xml:space="preserve"> L. Pavlyk [</w:t>
      </w:r>
      <w:r w:rsidR="00E52EEA" w:rsidRPr="00444551">
        <w:rPr>
          <w:rFonts w:cs="Times New Roman"/>
          <w:sz w:val="24"/>
          <w:szCs w:val="24"/>
          <w:lang w:val="uk-UA"/>
        </w:rPr>
        <w:t>5</w:t>
      </w:r>
      <w:r w:rsidR="009F007F" w:rsidRPr="00444551">
        <w:rPr>
          <w:rFonts w:cs="Times New Roman"/>
          <w:sz w:val="24"/>
          <w:szCs w:val="24"/>
          <w:lang w:val="en-US"/>
        </w:rPr>
        <w:t>]</w:t>
      </w:r>
      <w:r w:rsidR="00201D4A" w:rsidRPr="00444551">
        <w:rPr>
          <w:rFonts w:cs="Times New Roman"/>
          <w:sz w:val="24"/>
          <w:szCs w:val="24"/>
          <w:lang w:val="en-US"/>
        </w:rPr>
        <w:t>, O.</w:t>
      </w:r>
      <w:r w:rsidRPr="00444551">
        <w:rPr>
          <w:rFonts w:cs="Times New Roman"/>
          <w:sz w:val="24"/>
          <w:szCs w:val="24"/>
          <w:lang w:val="en-US"/>
        </w:rPr>
        <w:t> </w:t>
      </w:r>
      <w:r w:rsidR="00201D4A" w:rsidRPr="00444551">
        <w:rPr>
          <w:rFonts w:cs="Times New Roman"/>
          <w:sz w:val="24"/>
          <w:szCs w:val="24"/>
          <w:lang w:val="en-US"/>
        </w:rPr>
        <w:t>Babikov, O. Omelchenko, I. Fedorenko, D. Hurina</w:t>
      </w:r>
      <w:r w:rsidR="00580145" w:rsidRPr="00444551">
        <w:rPr>
          <w:rFonts w:cs="Times New Roman"/>
          <w:sz w:val="24"/>
          <w:szCs w:val="24"/>
          <w:lang w:val="en-US"/>
        </w:rPr>
        <w:t>,</w:t>
      </w:r>
      <w:r w:rsidR="00DC65F3" w:rsidRPr="00444551">
        <w:rPr>
          <w:rFonts w:cs="Times New Roman"/>
          <w:sz w:val="24"/>
          <w:szCs w:val="24"/>
          <w:lang w:val="en-US"/>
        </w:rPr>
        <w:t xml:space="preserve"> &amp;</w:t>
      </w:r>
      <w:r w:rsidR="00201D4A" w:rsidRPr="00444551">
        <w:rPr>
          <w:rFonts w:cs="Times New Roman"/>
          <w:sz w:val="24"/>
          <w:szCs w:val="24"/>
          <w:lang w:val="en-US"/>
        </w:rPr>
        <w:t xml:space="preserve"> O. Babikova</w:t>
      </w:r>
      <w:r w:rsidR="000C63F4" w:rsidRPr="00444551">
        <w:rPr>
          <w:rFonts w:cs="Times New Roman"/>
          <w:sz w:val="24"/>
          <w:szCs w:val="24"/>
          <w:lang w:val="en-US"/>
        </w:rPr>
        <w:t xml:space="preserve"> [</w:t>
      </w:r>
      <w:r w:rsidR="00E52EEA" w:rsidRPr="00444551">
        <w:rPr>
          <w:rFonts w:cs="Times New Roman"/>
          <w:sz w:val="24"/>
          <w:szCs w:val="24"/>
          <w:lang w:val="uk-UA"/>
        </w:rPr>
        <w:t>6</w:t>
      </w:r>
      <w:r w:rsidR="000C63F4" w:rsidRPr="00444551">
        <w:rPr>
          <w:rFonts w:cs="Times New Roman"/>
          <w:sz w:val="24"/>
          <w:szCs w:val="24"/>
          <w:lang w:val="en-US"/>
        </w:rPr>
        <w:t>]</w:t>
      </w:r>
      <w:r w:rsidR="00201D4A" w:rsidRPr="00444551">
        <w:rPr>
          <w:rFonts w:cs="Times New Roman"/>
          <w:sz w:val="24"/>
          <w:szCs w:val="24"/>
          <w:lang w:val="en-US"/>
        </w:rPr>
        <w:t>,</w:t>
      </w:r>
      <w:r w:rsidR="00F82537" w:rsidRPr="00444551">
        <w:rPr>
          <w:rFonts w:cs="Times New Roman"/>
          <w:sz w:val="24"/>
          <w:szCs w:val="24"/>
          <w:lang w:val="en-US"/>
        </w:rPr>
        <w:t xml:space="preserve"> V. Krykun, I. Hanenko</w:t>
      </w:r>
      <w:r w:rsidR="00580145" w:rsidRPr="00444551">
        <w:rPr>
          <w:rFonts w:cs="Times New Roman"/>
          <w:sz w:val="24"/>
          <w:szCs w:val="24"/>
          <w:lang w:val="en-US"/>
        </w:rPr>
        <w:t>,</w:t>
      </w:r>
      <w:r w:rsidR="00DC65F3" w:rsidRPr="00444551">
        <w:rPr>
          <w:rFonts w:cs="Times New Roman"/>
          <w:sz w:val="24"/>
          <w:szCs w:val="24"/>
          <w:lang w:val="en-US"/>
        </w:rPr>
        <w:t xml:space="preserve"> &amp;</w:t>
      </w:r>
      <w:r w:rsidR="00F82537" w:rsidRPr="00444551">
        <w:rPr>
          <w:rFonts w:cs="Times New Roman"/>
          <w:sz w:val="24"/>
          <w:szCs w:val="24"/>
          <w:lang w:val="en-US"/>
        </w:rPr>
        <w:t xml:space="preserve"> I. Bykov [</w:t>
      </w:r>
      <w:r w:rsidR="00552247" w:rsidRPr="00444551">
        <w:rPr>
          <w:rFonts w:cs="Times New Roman"/>
          <w:sz w:val="24"/>
          <w:szCs w:val="24"/>
          <w:lang w:val="uk-UA"/>
        </w:rPr>
        <w:t>7</w:t>
      </w:r>
      <w:r w:rsidR="00F82537" w:rsidRPr="00444551">
        <w:rPr>
          <w:rFonts w:cs="Times New Roman"/>
          <w:sz w:val="24"/>
          <w:szCs w:val="24"/>
          <w:lang w:val="en-US"/>
        </w:rPr>
        <w:t>], S. Ablamskyi, V. Galagan, I. Basysta</w:t>
      </w:r>
      <w:r w:rsidR="00580145" w:rsidRPr="00444551">
        <w:rPr>
          <w:rFonts w:cs="Times New Roman"/>
          <w:sz w:val="24"/>
          <w:szCs w:val="24"/>
          <w:lang w:val="en-US"/>
        </w:rPr>
        <w:t>,</w:t>
      </w:r>
      <w:r w:rsidR="00DC65F3" w:rsidRPr="00444551">
        <w:rPr>
          <w:rFonts w:cs="Times New Roman"/>
          <w:sz w:val="24"/>
          <w:szCs w:val="24"/>
          <w:lang w:val="en-US"/>
        </w:rPr>
        <w:t xml:space="preserve"> &amp;</w:t>
      </w:r>
      <w:r w:rsidR="00F82537" w:rsidRPr="00444551">
        <w:rPr>
          <w:rFonts w:cs="Times New Roman"/>
          <w:sz w:val="24"/>
          <w:szCs w:val="24"/>
          <w:lang w:val="en-US"/>
        </w:rPr>
        <w:t xml:space="preserve"> Z.</w:t>
      </w:r>
      <w:r w:rsidRPr="00444551">
        <w:rPr>
          <w:rFonts w:cs="Times New Roman"/>
          <w:sz w:val="24"/>
          <w:szCs w:val="24"/>
          <w:lang w:val="en-US"/>
        </w:rPr>
        <w:t> </w:t>
      </w:r>
      <w:r w:rsidR="00F82537" w:rsidRPr="00444551">
        <w:rPr>
          <w:rFonts w:cs="Times New Roman"/>
          <w:sz w:val="24"/>
          <w:szCs w:val="24"/>
          <w:lang w:val="en-US"/>
        </w:rPr>
        <w:t>Udovenko [</w:t>
      </w:r>
      <w:r w:rsidR="00552247" w:rsidRPr="00444551">
        <w:rPr>
          <w:rFonts w:cs="Times New Roman"/>
          <w:sz w:val="24"/>
          <w:szCs w:val="24"/>
          <w:lang w:val="uk-UA"/>
        </w:rPr>
        <w:t>8</w:t>
      </w:r>
      <w:r w:rsidR="00F82537" w:rsidRPr="00444551">
        <w:rPr>
          <w:rFonts w:cs="Times New Roman"/>
          <w:sz w:val="24"/>
          <w:szCs w:val="24"/>
          <w:lang w:val="en-US"/>
        </w:rPr>
        <w:t>]</w:t>
      </w:r>
      <w:r w:rsidR="00CF1763" w:rsidRPr="00444551">
        <w:rPr>
          <w:rFonts w:cs="Times New Roman"/>
          <w:sz w:val="24"/>
          <w:szCs w:val="24"/>
          <w:lang w:val="en-US"/>
        </w:rPr>
        <w:t>,</w:t>
      </w:r>
      <w:r w:rsidR="005F43FD" w:rsidRPr="00444551">
        <w:rPr>
          <w:rFonts w:cs="Times New Roman"/>
          <w:sz w:val="24"/>
          <w:szCs w:val="24"/>
          <w:lang w:val="en-US"/>
        </w:rPr>
        <w:t xml:space="preserve"> </w:t>
      </w:r>
      <w:r w:rsidR="004D0088" w:rsidRPr="00444551">
        <w:rPr>
          <w:rFonts w:cs="Times New Roman"/>
          <w:sz w:val="24"/>
          <w:szCs w:val="24"/>
          <w:lang w:val="en-US"/>
        </w:rPr>
        <w:t>V.</w:t>
      </w:r>
      <w:r w:rsidRPr="00444551">
        <w:rPr>
          <w:rFonts w:cs="Times New Roman"/>
          <w:sz w:val="24"/>
          <w:szCs w:val="24"/>
          <w:lang w:val="en-US"/>
        </w:rPr>
        <w:t> </w:t>
      </w:r>
      <w:r w:rsidR="004D0088" w:rsidRPr="00444551">
        <w:rPr>
          <w:rFonts w:cs="Times New Roman"/>
          <w:sz w:val="24"/>
          <w:szCs w:val="24"/>
          <w:lang w:val="en-US"/>
        </w:rPr>
        <w:t>Zavhorodnii, O. Orel, G. Muliar, O. Kotlyar</w:t>
      </w:r>
      <w:r w:rsidR="00580145" w:rsidRPr="00444551">
        <w:rPr>
          <w:rFonts w:cs="Times New Roman"/>
          <w:sz w:val="24"/>
          <w:szCs w:val="24"/>
          <w:lang w:val="en-US"/>
        </w:rPr>
        <w:t>,</w:t>
      </w:r>
      <w:r w:rsidR="004D0088" w:rsidRPr="00444551">
        <w:rPr>
          <w:rFonts w:cs="Times New Roman"/>
          <w:sz w:val="24"/>
          <w:szCs w:val="24"/>
          <w:lang w:val="en-US"/>
        </w:rPr>
        <w:t xml:space="preserve"> </w:t>
      </w:r>
      <w:r w:rsidR="00DC65F3" w:rsidRPr="00444551">
        <w:rPr>
          <w:rFonts w:cs="Times New Roman"/>
          <w:sz w:val="24"/>
          <w:szCs w:val="24"/>
          <w:lang w:val="en-US"/>
        </w:rPr>
        <w:t xml:space="preserve">&amp; </w:t>
      </w:r>
      <w:r w:rsidR="004D0088" w:rsidRPr="00444551">
        <w:rPr>
          <w:rFonts w:cs="Times New Roman"/>
          <w:sz w:val="24"/>
          <w:szCs w:val="24"/>
          <w:lang w:val="en-US"/>
        </w:rPr>
        <w:t xml:space="preserve">V. Zarosylo </w:t>
      </w:r>
      <w:r w:rsidR="00CF1763" w:rsidRPr="00444551">
        <w:rPr>
          <w:rFonts w:cs="Times New Roman"/>
          <w:sz w:val="24"/>
          <w:szCs w:val="24"/>
          <w:lang w:val="en-US"/>
        </w:rPr>
        <w:t>[</w:t>
      </w:r>
      <w:r w:rsidR="00552247" w:rsidRPr="00444551">
        <w:rPr>
          <w:rFonts w:cs="Times New Roman"/>
          <w:sz w:val="24"/>
          <w:szCs w:val="24"/>
          <w:lang w:val="uk-UA"/>
        </w:rPr>
        <w:t>9</w:t>
      </w:r>
      <w:r w:rsidR="00CF1763" w:rsidRPr="00444551">
        <w:rPr>
          <w:rFonts w:cs="Times New Roman"/>
          <w:sz w:val="24"/>
          <w:szCs w:val="24"/>
          <w:lang w:val="en-US"/>
        </w:rPr>
        <w:t>]</w:t>
      </w:r>
      <w:r w:rsidR="008A3A09" w:rsidRPr="00444551">
        <w:rPr>
          <w:rFonts w:cs="Times New Roman"/>
          <w:sz w:val="24"/>
          <w:szCs w:val="24"/>
          <w:lang w:val="en-US"/>
        </w:rPr>
        <w:t xml:space="preserve">, </w:t>
      </w:r>
      <w:r w:rsidRPr="00444551">
        <w:rPr>
          <w:rFonts w:cs="Times New Roman"/>
          <w:sz w:val="24"/>
          <w:szCs w:val="24"/>
          <w:lang w:val="en-US"/>
        </w:rPr>
        <w:t xml:space="preserve">H. Teteriatnyk </w:t>
      </w:r>
      <w:r w:rsidR="008A3A09" w:rsidRPr="00444551">
        <w:rPr>
          <w:rFonts w:cs="Times New Roman"/>
          <w:sz w:val="24"/>
          <w:szCs w:val="24"/>
          <w:lang w:val="en-US"/>
        </w:rPr>
        <w:t>[</w:t>
      </w:r>
      <w:r w:rsidR="00552247" w:rsidRPr="00444551">
        <w:rPr>
          <w:rFonts w:cs="Times New Roman"/>
          <w:sz w:val="24"/>
          <w:szCs w:val="24"/>
          <w:lang w:val="uk-UA"/>
        </w:rPr>
        <w:t>10</w:t>
      </w:r>
      <w:r w:rsidR="008A3A09" w:rsidRPr="00444551">
        <w:rPr>
          <w:rFonts w:cs="Times New Roman"/>
          <w:sz w:val="24"/>
          <w:szCs w:val="24"/>
          <w:lang w:val="en-US"/>
        </w:rPr>
        <w:t>]</w:t>
      </w:r>
      <w:r w:rsidR="004D0088" w:rsidRPr="00444551">
        <w:rPr>
          <w:rFonts w:cs="Times New Roman"/>
          <w:sz w:val="24"/>
          <w:szCs w:val="24"/>
          <w:lang w:val="en-US"/>
        </w:rPr>
        <w:t>.</w:t>
      </w:r>
      <w:r w:rsidR="005F43FD" w:rsidRPr="00444551">
        <w:rPr>
          <w:rFonts w:cs="Times New Roman"/>
          <w:sz w:val="24"/>
          <w:szCs w:val="24"/>
          <w:lang w:val="en-US"/>
        </w:rPr>
        <w:t xml:space="preserve"> </w:t>
      </w:r>
      <w:r w:rsidRPr="00444551">
        <w:rPr>
          <w:rFonts w:cs="Times New Roman"/>
          <w:sz w:val="24"/>
          <w:szCs w:val="24"/>
          <w:lang w:val="en-US"/>
        </w:rPr>
        <w:t xml:space="preserve">However, despite the disclosure in scientific works </w:t>
      </w:r>
      <w:r w:rsidRPr="00444551">
        <w:rPr>
          <w:rFonts w:cs="Times New Roman"/>
          <w:sz w:val="24"/>
          <w:szCs w:val="24"/>
          <w:lang w:val="en-US"/>
        </w:rPr>
        <w:lastRenderedPageBreak/>
        <w:t xml:space="preserve">of key aspects of the raised issues (observance of the right to liberty and personal integrity and ensuring the balance of rights and freedoms under martial law), there is currently no comprehensive work devoted to understanding the relevance of the restriction of the right to liberty and personal integrity introduced by the legislator in the form of </w:t>
      </w:r>
      <w:r w:rsidR="00810A3D" w:rsidRPr="00444551">
        <w:rPr>
          <w:rFonts w:cs="Times New Roman"/>
          <w:sz w:val="24"/>
          <w:szCs w:val="24"/>
          <w:lang w:val="en-US"/>
        </w:rPr>
        <w:t>"</w:t>
      </w:r>
      <w:r w:rsidRPr="00444551">
        <w:rPr>
          <w:rFonts w:cs="Times New Roman"/>
          <w:sz w:val="24"/>
          <w:szCs w:val="24"/>
          <w:lang w:val="en-US"/>
        </w:rPr>
        <w:t>non-alternative</w:t>
      </w:r>
      <w:r w:rsidR="00810A3D" w:rsidRPr="00444551">
        <w:rPr>
          <w:rFonts w:cs="Times New Roman"/>
          <w:sz w:val="24"/>
          <w:szCs w:val="24"/>
          <w:lang w:val="en-US"/>
        </w:rPr>
        <w:t>"</w:t>
      </w:r>
      <w:r w:rsidRPr="00444551">
        <w:rPr>
          <w:rFonts w:cs="Times New Roman"/>
          <w:sz w:val="24"/>
          <w:szCs w:val="24"/>
          <w:lang w:val="en-US"/>
        </w:rPr>
        <w:t xml:space="preserve"> detention in a synthetic perspective, taking into account both norm-setting and law enforcement trends.</w:t>
      </w:r>
    </w:p>
    <w:p w14:paraId="0ED85FD5" w14:textId="19C6CB79" w:rsidR="00EA17D0" w:rsidRPr="00444551" w:rsidRDefault="00EA17D0"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Therefore, the </w:t>
      </w:r>
      <w:r w:rsidR="005F43FD" w:rsidRPr="00444551">
        <w:rPr>
          <w:rFonts w:cs="Times New Roman"/>
          <w:sz w:val="24"/>
          <w:szCs w:val="24"/>
          <w:lang w:val="en-US"/>
        </w:rPr>
        <w:t>article aims</w:t>
      </w:r>
      <w:r w:rsidRPr="00444551">
        <w:rPr>
          <w:rFonts w:cs="Times New Roman"/>
          <w:sz w:val="24"/>
          <w:szCs w:val="24"/>
          <w:lang w:val="en-US"/>
        </w:rPr>
        <w:t xml:space="preserve"> to study the compliance of the amendments introduced by the legislator to Part</w:t>
      </w:r>
      <w:r w:rsidR="00932091" w:rsidRPr="00444551">
        <w:rPr>
          <w:rFonts w:cs="Times New Roman"/>
          <w:sz w:val="24"/>
          <w:szCs w:val="24"/>
          <w:lang w:val="en-US"/>
        </w:rPr>
        <w:t>s</w:t>
      </w:r>
      <w:r w:rsidRPr="00444551">
        <w:rPr>
          <w:rFonts w:cs="Times New Roman"/>
          <w:sz w:val="24"/>
          <w:szCs w:val="24"/>
          <w:lang w:val="en-US"/>
        </w:rPr>
        <w:t xml:space="preserve"> 6 and 8 of Art</w:t>
      </w:r>
      <w:r w:rsidR="00932091" w:rsidRPr="00444551">
        <w:rPr>
          <w:rFonts w:cs="Times New Roman"/>
          <w:sz w:val="24"/>
          <w:szCs w:val="24"/>
          <w:lang w:val="en-US"/>
        </w:rPr>
        <w:t>.</w:t>
      </w:r>
      <w:r w:rsidRPr="00444551">
        <w:rPr>
          <w:rFonts w:cs="Times New Roman"/>
          <w:sz w:val="24"/>
          <w:szCs w:val="24"/>
          <w:lang w:val="en-US"/>
        </w:rPr>
        <w:t xml:space="preserve"> 176 of the CPC with the guarantees of the right to liberty and personal integrity. To achieve this goal, the following research tasks must be consistently solved:</w:t>
      </w:r>
    </w:p>
    <w:p w14:paraId="1DE11F89" w14:textId="35D15C89" w:rsidR="00EA17D0" w:rsidRPr="00444551" w:rsidRDefault="00EA17D0"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 xml:space="preserve">1) analysis of the criminal procedural law regarding the definition of </w:t>
      </w:r>
      <w:r w:rsidR="00932091" w:rsidRPr="00444551">
        <w:rPr>
          <w:rFonts w:cs="Times New Roman"/>
          <w:sz w:val="24"/>
          <w:szCs w:val="24"/>
          <w:lang w:val="en-US"/>
        </w:rPr>
        <w:t>"</w:t>
      </w:r>
      <w:r w:rsidRPr="00444551">
        <w:rPr>
          <w:rFonts w:cs="Times New Roman"/>
          <w:sz w:val="24"/>
          <w:szCs w:val="24"/>
          <w:lang w:val="en-US"/>
        </w:rPr>
        <w:t>non-alternative</w:t>
      </w:r>
      <w:r w:rsidR="00932091" w:rsidRPr="00444551">
        <w:rPr>
          <w:rFonts w:cs="Times New Roman"/>
          <w:sz w:val="24"/>
          <w:szCs w:val="24"/>
          <w:lang w:val="en-US"/>
        </w:rPr>
        <w:t>"</w:t>
      </w:r>
      <w:r w:rsidRPr="00444551">
        <w:rPr>
          <w:rFonts w:cs="Times New Roman"/>
          <w:sz w:val="24"/>
          <w:szCs w:val="24"/>
          <w:lang w:val="en-US"/>
        </w:rPr>
        <w:t xml:space="preserve"> detention (in retrospect and in the current version);</w:t>
      </w:r>
    </w:p>
    <w:p w14:paraId="6083843D" w14:textId="77777777" w:rsidR="00EA17D0" w:rsidRPr="00444551" w:rsidRDefault="00EA17D0"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2) identification of key arguments of the logic of the constitutional control body in terms of the analysis of the constitutionality of the previously introduced and currently valid amendments;</w:t>
      </w:r>
    </w:p>
    <w:p w14:paraId="3074FE37" w14:textId="2BDDC7E3" w:rsidR="00EA17D0" w:rsidRPr="00444551" w:rsidRDefault="00EA17D0"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3) assessment of the state of enforcement of detention in relation to criminal offenses provided for in Part</w:t>
      </w:r>
      <w:r w:rsidR="00932091" w:rsidRPr="00444551">
        <w:rPr>
          <w:rFonts w:cs="Times New Roman"/>
          <w:sz w:val="24"/>
          <w:szCs w:val="24"/>
          <w:lang w:val="en-US"/>
        </w:rPr>
        <w:t>s</w:t>
      </w:r>
      <w:r w:rsidRPr="00444551">
        <w:rPr>
          <w:rFonts w:cs="Times New Roman"/>
          <w:sz w:val="24"/>
          <w:szCs w:val="24"/>
          <w:lang w:val="en-US"/>
        </w:rPr>
        <w:t xml:space="preserve"> 6 and 8 of Art</w:t>
      </w:r>
      <w:r w:rsidR="00932091" w:rsidRPr="00444551">
        <w:rPr>
          <w:rFonts w:cs="Times New Roman"/>
          <w:sz w:val="24"/>
          <w:szCs w:val="24"/>
          <w:lang w:val="en-US"/>
        </w:rPr>
        <w:t>.</w:t>
      </w:r>
      <w:r w:rsidRPr="00444551">
        <w:rPr>
          <w:rFonts w:cs="Times New Roman"/>
          <w:sz w:val="24"/>
          <w:szCs w:val="24"/>
          <w:lang w:val="en-US"/>
        </w:rPr>
        <w:t xml:space="preserve"> 176 of the CPC;</w:t>
      </w:r>
    </w:p>
    <w:p w14:paraId="22ECF481" w14:textId="6F771E0C" w:rsidR="00C37816" w:rsidRPr="00444551" w:rsidRDefault="00EA17D0"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 xml:space="preserve">4) preliminary assessment of compliance with the guarantees of the right to liberty and personal integrity during the application of </w:t>
      </w:r>
      <w:r w:rsidR="00932091" w:rsidRPr="00444551">
        <w:rPr>
          <w:rFonts w:cs="Times New Roman"/>
          <w:sz w:val="24"/>
          <w:szCs w:val="24"/>
          <w:lang w:val="en-US"/>
        </w:rPr>
        <w:t>"</w:t>
      </w:r>
      <w:r w:rsidRPr="00444551">
        <w:rPr>
          <w:rFonts w:cs="Times New Roman"/>
          <w:sz w:val="24"/>
          <w:szCs w:val="24"/>
          <w:lang w:val="en-US"/>
        </w:rPr>
        <w:t>no</w:t>
      </w:r>
      <w:r w:rsidR="00812431" w:rsidRPr="00444551">
        <w:rPr>
          <w:rFonts w:cs="Times New Roman"/>
          <w:sz w:val="24"/>
          <w:szCs w:val="24"/>
          <w:lang w:val="en-US"/>
        </w:rPr>
        <w:t>n-</w:t>
      </w:r>
      <w:r w:rsidRPr="00444551">
        <w:rPr>
          <w:rFonts w:cs="Times New Roman"/>
          <w:sz w:val="24"/>
          <w:szCs w:val="24"/>
          <w:lang w:val="en-US"/>
        </w:rPr>
        <w:t>alternative</w:t>
      </w:r>
      <w:r w:rsidR="00932091" w:rsidRPr="00444551">
        <w:rPr>
          <w:rFonts w:cs="Times New Roman"/>
          <w:sz w:val="24"/>
          <w:szCs w:val="24"/>
          <w:lang w:val="en-US"/>
        </w:rPr>
        <w:t>"</w:t>
      </w:r>
      <w:r w:rsidRPr="00444551">
        <w:rPr>
          <w:rFonts w:cs="Times New Roman"/>
          <w:sz w:val="24"/>
          <w:szCs w:val="24"/>
          <w:lang w:val="en-US"/>
        </w:rPr>
        <w:t xml:space="preserve"> detention under Part</w:t>
      </w:r>
      <w:r w:rsidR="00932091" w:rsidRPr="00444551">
        <w:rPr>
          <w:rFonts w:cs="Times New Roman"/>
          <w:sz w:val="24"/>
          <w:szCs w:val="24"/>
          <w:lang w:val="en-US"/>
        </w:rPr>
        <w:t>s</w:t>
      </w:r>
      <w:r w:rsidRPr="00444551">
        <w:rPr>
          <w:rFonts w:cs="Times New Roman"/>
          <w:sz w:val="24"/>
          <w:szCs w:val="24"/>
          <w:lang w:val="en-US"/>
        </w:rPr>
        <w:t xml:space="preserve"> 6 and 8 of Art</w:t>
      </w:r>
      <w:r w:rsidR="00932091" w:rsidRPr="00444551">
        <w:rPr>
          <w:rFonts w:cs="Times New Roman"/>
          <w:sz w:val="24"/>
          <w:szCs w:val="24"/>
          <w:lang w:val="en-US"/>
        </w:rPr>
        <w:t>.</w:t>
      </w:r>
      <w:r w:rsidRPr="00444551">
        <w:rPr>
          <w:rFonts w:cs="Times New Roman"/>
          <w:sz w:val="24"/>
          <w:szCs w:val="24"/>
          <w:lang w:val="en-US"/>
        </w:rPr>
        <w:t xml:space="preserve"> 176 of the C</w:t>
      </w:r>
      <w:r w:rsidR="00812431" w:rsidRPr="00444551">
        <w:rPr>
          <w:rFonts w:cs="Times New Roman"/>
          <w:sz w:val="24"/>
          <w:szCs w:val="24"/>
          <w:lang w:val="en-US"/>
        </w:rPr>
        <w:t>PC</w:t>
      </w:r>
      <w:r w:rsidRPr="00444551">
        <w:rPr>
          <w:rFonts w:cs="Times New Roman"/>
          <w:sz w:val="24"/>
          <w:szCs w:val="24"/>
          <w:lang w:val="en-US"/>
        </w:rPr>
        <w:t>.</w:t>
      </w:r>
    </w:p>
    <w:p w14:paraId="1EF41917" w14:textId="31DA0A13" w:rsidR="00C31986" w:rsidRPr="00444551" w:rsidRDefault="00134FFE" w:rsidP="00C45A77">
      <w:pPr>
        <w:widowControl w:val="0"/>
        <w:spacing w:before="120" w:after="120" w:line="240" w:lineRule="auto"/>
        <w:jc w:val="both"/>
        <w:rPr>
          <w:rFonts w:cs="Times New Roman"/>
          <w:b/>
          <w:iCs/>
          <w:sz w:val="24"/>
          <w:szCs w:val="24"/>
          <w:lang w:val="en-US"/>
        </w:rPr>
      </w:pPr>
      <w:r w:rsidRPr="00444551">
        <w:rPr>
          <w:rFonts w:cs="Times New Roman"/>
          <w:b/>
          <w:iCs/>
          <w:sz w:val="24"/>
          <w:szCs w:val="24"/>
          <w:lang w:val="en-US"/>
        </w:rPr>
        <w:t>Materials and Methods</w:t>
      </w:r>
      <w:r w:rsidR="00C31986" w:rsidRPr="00444551">
        <w:rPr>
          <w:rFonts w:cs="Times New Roman"/>
          <w:b/>
          <w:iCs/>
          <w:sz w:val="24"/>
          <w:szCs w:val="24"/>
          <w:lang w:val="en-US"/>
        </w:rPr>
        <w:t xml:space="preserve"> </w:t>
      </w:r>
    </w:p>
    <w:p w14:paraId="03792E77" w14:textId="17A48127" w:rsidR="008D721B" w:rsidRPr="00444551" w:rsidRDefault="00294394"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The method of scientific research serves as a tool that, on the one hand, allows for a highly reliable examination of the subject of scientific inquiry, and on the other hand, demonstrates the researcher’s level of scientific competence. Considering that modern phenomena of state and legal reality are of a complex nature – being shaped not only by legal but also by political, social, and other factors – a comprehensive use of scientific methodology is a necessary precondition for the qualitative scholarly understanding of the issue under study.</w:t>
      </w:r>
    </w:p>
    <w:p w14:paraId="586B4750" w14:textId="78AC5F7D" w:rsidR="00294394" w:rsidRPr="00444551" w:rsidRDefault="00294394" w:rsidP="00932091">
      <w:pPr>
        <w:widowControl w:val="0"/>
        <w:spacing w:after="0" w:line="240" w:lineRule="auto"/>
        <w:jc w:val="both"/>
        <w:rPr>
          <w:rFonts w:cs="Times New Roman"/>
          <w:sz w:val="24"/>
          <w:szCs w:val="24"/>
          <w:lang w:val="en-US"/>
        </w:rPr>
      </w:pPr>
      <w:r w:rsidRPr="00444551">
        <w:rPr>
          <w:rFonts w:cs="Times New Roman"/>
          <w:sz w:val="24"/>
          <w:szCs w:val="24"/>
          <w:lang w:val="en-US"/>
        </w:rPr>
        <w:t xml:space="preserve">The following research methods will serve as </w:t>
      </w:r>
      <w:r w:rsidR="008D2003" w:rsidRPr="00444551">
        <w:rPr>
          <w:rFonts w:cs="Times New Roman"/>
          <w:sz w:val="24"/>
          <w:szCs w:val="24"/>
          <w:lang w:val="en-US"/>
        </w:rPr>
        <w:t>"</w:t>
      </w:r>
      <w:r w:rsidRPr="00444551">
        <w:rPr>
          <w:rFonts w:cs="Times New Roman"/>
          <w:sz w:val="24"/>
          <w:szCs w:val="24"/>
          <w:lang w:val="en-US"/>
        </w:rPr>
        <w:t>assistants</w:t>
      </w:r>
      <w:r w:rsidR="008D2003" w:rsidRPr="00444551">
        <w:rPr>
          <w:rFonts w:cs="Times New Roman"/>
          <w:sz w:val="24"/>
          <w:szCs w:val="24"/>
          <w:lang w:val="en-US"/>
        </w:rPr>
        <w:t>"</w:t>
      </w:r>
      <w:r w:rsidRPr="00444551">
        <w:rPr>
          <w:rFonts w:cs="Times New Roman"/>
          <w:sz w:val="24"/>
          <w:szCs w:val="24"/>
          <w:lang w:val="en-US"/>
        </w:rPr>
        <w:t xml:space="preserve"> in the study of legislation and judicial practice:</w:t>
      </w:r>
    </w:p>
    <w:p w14:paraId="3FEEBAEE" w14:textId="20D1A41B" w:rsidR="00294394" w:rsidRPr="00444551" w:rsidRDefault="00294394"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 the dialectical method, which makes it possible to comprehend the problems of ensuring the guarantees of the right to liberty and personal inviolability in their integrity and interconnection with public interests;</w:t>
      </w:r>
    </w:p>
    <w:p w14:paraId="65912AF9" w14:textId="4DE4A58D" w:rsidR="00294394" w:rsidRPr="00444551" w:rsidRDefault="00294394"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 the formal-legal method, which will serve as a means of understanding the content of the categories enshrined in legislation, the logic of argumentation developed by the constitutional control body, and the formation of conclusions regarding the conformity of the degree of restriction to established guarantees of rights and freedoms;</w:t>
      </w:r>
    </w:p>
    <w:p w14:paraId="31BCD7EF" w14:textId="0A5F0953" w:rsidR="00294394" w:rsidRPr="00444551" w:rsidRDefault="00294394"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 xml:space="preserve">– the formal-logical method, which will allow for a critical understanding of the arguments expressed by the constitutional control body and national judicial authorities </w:t>
      </w:r>
      <w:r w:rsidR="005F43FD" w:rsidRPr="00444551">
        <w:rPr>
          <w:rFonts w:cs="Times New Roman"/>
          <w:sz w:val="24"/>
          <w:szCs w:val="24"/>
          <w:lang w:val="en-US"/>
        </w:rPr>
        <w:t>to</w:t>
      </w:r>
      <w:r w:rsidRPr="00444551">
        <w:rPr>
          <w:rFonts w:cs="Times New Roman"/>
          <w:sz w:val="24"/>
          <w:szCs w:val="24"/>
          <w:lang w:val="en-US"/>
        </w:rPr>
        <w:t xml:space="preserve"> identify the most well-founded answers to the issues under study;</w:t>
      </w:r>
    </w:p>
    <w:p w14:paraId="15AE20D4" w14:textId="6A7C3FC7" w:rsidR="00294394" w:rsidRPr="00444551" w:rsidRDefault="00294394"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 the analytical method, which will serve as an applied tool for distinguishing the key arguments of the positions expressed by the Constitutional Court of Ukraine (hereinafter referred to as CCU) and by national courts of general jurisdiction;</w:t>
      </w:r>
    </w:p>
    <w:p w14:paraId="58F70B9B" w14:textId="43D9F793" w:rsidR="006A1704" w:rsidRPr="00444551" w:rsidRDefault="00294394" w:rsidP="00932091">
      <w:pPr>
        <w:widowControl w:val="0"/>
        <w:spacing w:after="0" w:line="240" w:lineRule="auto"/>
        <w:ind w:left="284"/>
        <w:jc w:val="both"/>
        <w:rPr>
          <w:rFonts w:cs="Times New Roman"/>
          <w:sz w:val="24"/>
          <w:szCs w:val="24"/>
          <w:lang w:val="en-US"/>
        </w:rPr>
      </w:pPr>
      <w:r w:rsidRPr="00444551">
        <w:rPr>
          <w:rFonts w:cs="Times New Roman"/>
          <w:sz w:val="24"/>
          <w:szCs w:val="24"/>
          <w:lang w:val="en-US"/>
        </w:rPr>
        <w:t xml:space="preserve">– the synthetic method, through which it will be possible to formulate a preliminary assessment of the compliance of the legislative approach to </w:t>
      </w:r>
      <w:r w:rsidR="008D2003" w:rsidRPr="00444551">
        <w:rPr>
          <w:rFonts w:cs="Times New Roman"/>
          <w:sz w:val="24"/>
          <w:szCs w:val="24"/>
          <w:lang w:val="en-US"/>
        </w:rPr>
        <w:t>"</w:t>
      </w:r>
      <w:r w:rsidRPr="00444551">
        <w:rPr>
          <w:rFonts w:cs="Times New Roman"/>
          <w:sz w:val="24"/>
          <w:szCs w:val="24"/>
          <w:lang w:val="en-US"/>
        </w:rPr>
        <w:t>non-alternative</w:t>
      </w:r>
      <w:r w:rsidR="008D2003" w:rsidRPr="00444551">
        <w:rPr>
          <w:rFonts w:cs="Times New Roman"/>
          <w:sz w:val="24"/>
          <w:szCs w:val="24"/>
          <w:lang w:val="en-US"/>
        </w:rPr>
        <w:t>"</w:t>
      </w:r>
      <w:r w:rsidRPr="00444551">
        <w:rPr>
          <w:rFonts w:cs="Times New Roman"/>
          <w:sz w:val="24"/>
          <w:szCs w:val="24"/>
          <w:lang w:val="en-US"/>
        </w:rPr>
        <w:t xml:space="preserve"> detention with the current guarantees of human rights and freedoms.</w:t>
      </w:r>
    </w:p>
    <w:p w14:paraId="2CB58BD9" w14:textId="1D0A02EA" w:rsidR="00294394" w:rsidRPr="00444551" w:rsidRDefault="00294394"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The first stage of the study involves identifying the object and subject of the research, formulating problem questions, and selecting appropriate theoretical and empirical materials.</w:t>
      </w:r>
    </w:p>
    <w:p w14:paraId="0CAAED93" w14:textId="7BD90897" w:rsidR="00294394" w:rsidRPr="00444551" w:rsidRDefault="00294394"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At the second stage, the collected materials </w:t>
      </w:r>
      <w:r w:rsidR="005F43FD" w:rsidRPr="00444551">
        <w:rPr>
          <w:rFonts w:cs="Times New Roman"/>
          <w:sz w:val="24"/>
          <w:szCs w:val="24"/>
          <w:lang w:val="en-US"/>
        </w:rPr>
        <w:t>will be analyzed using the methods listed above to</w:t>
      </w:r>
      <w:r w:rsidRPr="00444551">
        <w:rPr>
          <w:rFonts w:cs="Times New Roman"/>
          <w:sz w:val="24"/>
          <w:szCs w:val="24"/>
          <w:lang w:val="en-US"/>
        </w:rPr>
        <w:t xml:space="preserve"> form a comprehensive understanding of the legislative approach to </w:t>
      </w:r>
      <w:r w:rsidR="008D2003" w:rsidRPr="00444551">
        <w:rPr>
          <w:rFonts w:cs="Times New Roman"/>
          <w:sz w:val="24"/>
          <w:szCs w:val="24"/>
          <w:lang w:val="en-US"/>
        </w:rPr>
        <w:t>"</w:t>
      </w:r>
      <w:r w:rsidRPr="00444551">
        <w:rPr>
          <w:rFonts w:cs="Times New Roman"/>
          <w:sz w:val="24"/>
          <w:szCs w:val="24"/>
          <w:lang w:val="en-US"/>
        </w:rPr>
        <w:t>non-alternative</w:t>
      </w:r>
      <w:r w:rsidR="008D2003" w:rsidRPr="00444551">
        <w:rPr>
          <w:rFonts w:cs="Times New Roman"/>
          <w:sz w:val="24"/>
          <w:szCs w:val="24"/>
          <w:lang w:val="en-US"/>
        </w:rPr>
        <w:t>"</w:t>
      </w:r>
      <w:r w:rsidRPr="00444551">
        <w:rPr>
          <w:rFonts w:cs="Times New Roman"/>
          <w:sz w:val="24"/>
          <w:szCs w:val="24"/>
          <w:lang w:val="en-US"/>
        </w:rPr>
        <w:t xml:space="preserve"> detention in both the legislative and law enforcement dimensions.</w:t>
      </w:r>
    </w:p>
    <w:p w14:paraId="4AD5D363" w14:textId="54A55335" w:rsidR="00B966AE" w:rsidRPr="00444551" w:rsidRDefault="00294394"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The third stage of the research provides for the systematization of the processed materials </w:t>
      </w:r>
      <w:r w:rsidR="005F43FD" w:rsidRPr="00444551">
        <w:rPr>
          <w:rFonts w:cs="Times New Roman"/>
          <w:sz w:val="24"/>
          <w:szCs w:val="24"/>
          <w:lang w:val="en-US"/>
        </w:rPr>
        <w:t>to formulate conclusions and outline</w:t>
      </w:r>
      <w:r w:rsidRPr="00444551">
        <w:rPr>
          <w:rFonts w:cs="Times New Roman"/>
          <w:sz w:val="24"/>
          <w:szCs w:val="24"/>
          <w:lang w:val="en-US"/>
        </w:rPr>
        <w:t xml:space="preserve"> promising directions for further </w:t>
      </w:r>
      <w:r w:rsidR="005F43FD" w:rsidRPr="00444551">
        <w:rPr>
          <w:rFonts w:cs="Times New Roman"/>
          <w:sz w:val="24"/>
          <w:szCs w:val="24"/>
          <w:lang w:val="en-US"/>
        </w:rPr>
        <w:t>study</w:t>
      </w:r>
      <w:r w:rsidRPr="00444551">
        <w:rPr>
          <w:rFonts w:cs="Times New Roman"/>
          <w:sz w:val="24"/>
          <w:szCs w:val="24"/>
          <w:lang w:val="en-US"/>
        </w:rPr>
        <w:t>.</w:t>
      </w:r>
    </w:p>
    <w:p w14:paraId="1BBB7010" w14:textId="1E41DD20" w:rsidR="00C31986" w:rsidRPr="00444551" w:rsidRDefault="00134FFE" w:rsidP="00C45A77">
      <w:pPr>
        <w:widowControl w:val="0"/>
        <w:spacing w:before="120" w:after="120" w:line="240" w:lineRule="auto"/>
        <w:jc w:val="both"/>
        <w:rPr>
          <w:rFonts w:cs="Times New Roman"/>
          <w:b/>
          <w:sz w:val="24"/>
          <w:szCs w:val="24"/>
          <w:lang w:val="en-US"/>
        </w:rPr>
      </w:pPr>
      <w:r w:rsidRPr="00444551">
        <w:rPr>
          <w:rFonts w:cs="Times New Roman"/>
          <w:b/>
          <w:sz w:val="24"/>
          <w:szCs w:val="24"/>
          <w:lang w:val="en-US"/>
        </w:rPr>
        <w:lastRenderedPageBreak/>
        <w:t>Results and Discussion</w:t>
      </w:r>
    </w:p>
    <w:p w14:paraId="00C6D3EF" w14:textId="1C12F8AC" w:rsidR="000B01C0" w:rsidRPr="00444551" w:rsidRDefault="00C6435E"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The </w:t>
      </w:r>
      <w:r w:rsidR="00B21E98" w:rsidRPr="00444551">
        <w:rPr>
          <w:rFonts w:cs="Times New Roman"/>
          <w:sz w:val="24"/>
          <w:szCs w:val="24"/>
          <w:lang w:val="en-US"/>
        </w:rPr>
        <w:t>CPC</w:t>
      </w:r>
      <w:r w:rsidRPr="00444551">
        <w:rPr>
          <w:rFonts w:cs="Times New Roman"/>
          <w:sz w:val="24"/>
          <w:szCs w:val="24"/>
          <w:lang w:val="en-US"/>
        </w:rPr>
        <w:t xml:space="preserve"> establishes a list of preventive measures applied by an investigating judge or a court (personal obligation, personal surety, bail, house arrest, detention – Part 1 of Art</w:t>
      </w:r>
      <w:r w:rsidR="008D2003" w:rsidRPr="00444551">
        <w:rPr>
          <w:rFonts w:cs="Times New Roman"/>
          <w:sz w:val="24"/>
          <w:szCs w:val="24"/>
          <w:lang w:val="uk-UA"/>
        </w:rPr>
        <w:t>.</w:t>
      </w:r>
      <w:r w:rsidRPr="00444551">
        <w:rPr>
          <w:rFonts w:cs="Times New Roman"/>
          <w:sz w:val="24"/>
          <w:szCs w:val="24"/>
          <w:lang w:val="en-US"/>
        </w:rPr>
        <w:t xml:space="preserve"> 176 of the CPC), classifying detention as an exceptional preventive measure that may be applied only if the prosecutor proves that none of the milder preventive measures can prevent the risks specified in Art</w:t>
      </w:r>
      <w:r w:rsidR="008D2003" w:rsidRPr="00444551">
        <w:rPr>
          <w:rFonts w:cs="Times New Roman"/>
          <w:sz w:val="24"/>
          <w:szCs w:val="24"/>
          <w:lang w:val="uk-UA"/>
        </w:rPr>
        <w:t>.</w:t>
      </w:r>
      <w:r w:rsidRPr="00444551">
        <w:rPr>
          <w:rFonts w:cs="Times New Roman"/>
          <w:sz w:val="24"/>
          <w:szCs w:val="24"/>
          <w:lang w:val="en-US"/>
        </w:rPr>
        <w:t xml:space="preserve"> 177 of the CPC, except in the cases provided for in Parts 6 and 8 of Art</w:t>
      </w:r>
      <w:r w:rsidR="008D2003" w:rsidRPr="00444551">
        <w:rPr>
          <w:rFonts w:cs="Times New Roman"/>
          <w:sz w:val="24"/>
          <w:szCs w:val="24"/>
          <w:lang w:val="uk-UA"/>
        </w:rPr>
        <w:t>.</w:t>
      </w:r>
      <w:r w:rsidRPr="00444551">
        <w:rPr>
          <w:rFonts w:cs="Times New Roman"/>
          <w:sz w:val="24"/>
          <w:szCs w:val="24"/>
          <w:lang w:val="en-US"/>
        </w:rPr>
        <w:t xml:space="preserve"> 176 of the CPC.</w:t>
      </w:r>
    </w:p>
    <w:p w14:paraId="66BD1B30" w14:textId="5A207180" w:rsidR="00196269" w:rsidRPr="00444551" w:rsidRDefault="00C6435E"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At the same time, beginning in April 2022, </w:t>
      </w:r>
      <w:r w:rsidR="005F43FD" w:rsidRPr="00444551">
        <w:rPr>
          <w:rFonts w:cs="Times New Roman"/>
          <w:sz w:val="24"/>
          <w:szCs w:val="24"/>
          <w:lang w:val="en-US"/>
        </w:rPr>
        <w:t>several</w:t>
      </w:r>
      <w:r w:rsidRPr="00444551">
        <w:rPr>
          <w:rFonts w:cs="Times New Roman"/>
          <w:sz w:val="24"/>
          <w:szCs w:val="24"/>
          <w:lang w:val="en-US"/>
        </w:rPr>
        <w:t xml:space="preserve"> amendments were made to the </w:t>
      </w:r>
      <w:r w:rsidR="00B21E98" w:rsidRPr="00444551">
        <w:rPr>
          <w:rFonts w:cs="Times New Roman"/>
          <w:sz w:val="24"/>
          <w:szCs w:val="24"/>
          <w:lang w:val="en-US"/>
        </w:rPr>
        <w:t>CPC</w:t>
      </w:r>
      <w:r w:rsidRPr="00444551">
        <w:rPr>
          <w:rFonts w:cs="Times New Roman"/>
          <w:sz w:val="24"/>
          <w:szCs w:val="24"/>
          <w:lang w:val="en-US"/>
        </w:rPr>
        <w:t xml:space="preserve"> of Ukraine, according to which detention was established as the </w:t>
      </w:r>
      <w:r w:rsidR="008D2003" w:rsidRPr="00444551">
        <w:rPr>
          <w:rFonts w:cs="Times New Roman"/>
          <w:sz w:val="24"/>
          <w:szCs w:val="24"/>
          <w:lang w:val="en-US"/>
        </w:rPr>
        <w:t>"</w:t>
      </w:r>
      <w:r w:rsidRPr="00444551">
        <w:rPr>
          <w:rFonts w:cs="Times New Roman"/>
          <w:sz w:val="24"/>
          <w:szCs w:val="24"/>
          <w:lang w:val="en-US"/>
        </w:rPr>
        <w:t>default</w:t>
      </w:r>
      <w:r w:rsidR="008D2003" w:rsidRPr="00444551">
        <w:rPr>
          <w:rFonts w:cs="Times New Roman"/>
          <w:sz w:val="24"/>
          <w:szCs w:val="24"/>
          <w:lang w:val="en-US"/>
        </w:rPr>
        <w:t>"</w:t>
      </w:r>
      <w:r w:rsidRPr="00444551">
        <w:rPr>
          <w:rFonts w:cs="Times New Roman"/>
          <w:sz w:val="24"/>
          <w:szCs w:val="24"/>
          <w:lang w:val="en-US"/>
        </w:rPr>
        <w:t xml:space="preserve"> preventive measure for certain criminal proceedings. Thus, pursuant to Part 6 of Art</w:t>
      </w:r>
      <w:r w:rsidR="008D2003" w:rsidRPr="00444551">
        <w:rPr>
          <w:rFonts w:cs="Times New Roman"/>
          <w:sz w:val="24"/>
          <w:szCs w:val="24"/>
          <w:lang w:val="uk-UA"/>
        </w:rPr>
        <w:t>.</w:t>
      </w:r>
      <w:r w:rsidRPr="00444551">
        <w:rPr>
          <w:rFonts w:cs="Times New Roman"/>
          <w:sz w:val="24"/>
          <w:szCs w:val="24"/>
          <w:lang w:val="en-US"/>
        </w:rPr>
        <w:t xml:space="preserve"> 176 of the CPC, during the period of martial law, persons suspected or accused of committing crimes under Articles 109–114-2, 258–258-6, 260, 261, 437–442-1 of the C</w:t>
      </w:r>
      <w:r w:rsidR="008D721B" w:rsidRPr="00444551">
        <w:rPr>
          <w:rFonts w:cs="Times New Roman"/>
          <w:sz w:val="24"/>
          <w:szCs w:val="24"/>
          <w:lang w:val="en-US"/>
        </w:rPr>
        <w:t>CU</w:t>
      </w:r>
      <w:r w:rsidRPr="00444551">
        <w:rPr>
          <w:rFonts w:cs="Times New Roman"/>
          <w:sz w:val="24"/>
          <w:szCs w:val="24"/>
          <w:lang w:val="en-US"/>
        </w:rPr>
        <w:t>, and where the risks specified in Art</w:t>
      </w:r>
      <w:r w:rsidR="00B94580" w:rsidRPr="00444551">
        <w:rPr>
          <w:rFonts w:cs="Times New Roman"/>
          <w:sz w:val="24"/>
          <w:szCs w:val="24"/>
          <w:lang w:val="en-US"/>
        </w:rPr>
        <w:t>.</w:t>
      </w:r>
      <w:r w:rsidRPr="00444551">
        <w:rPr>
          <w:rFonts w:cs="Times New Roman"/>
          <w:sz w:val="24"/>
          <w:szCs w:val="24"/>
          <w:lang w:val="en-US"/>
        </w:rPr>
        <w:t xml:space="preserve"> 177 of this Code are present, are subject to the preventive measure specified in </w:t>
      </w:r>
      <w:r w:rsidR="00B20E4D" w:rsidRPr="00444551">
        <w:rPr>
          <w:sz w:val="24"/>
          <w:szCs w:val="24"/>
        </w:rPr>
        <w:t>Para.</w:t>
      </w:r>
      <w:r w:rsidR="00B20E4D" w:rsidRPr="00444551">
        <w:rPr>
          <w:sz w:val="24"/>
          <w:szCs w:val="24"/>
          <w:lang w:val="en-US"/>
        </w:rPr>
        <w:t xml:space="preserve"> </w:t>
      </w:r>
      <w:r w:rsidRPr="00444551">
        <w:rPr>
          <w:rFonts w:cs="Times New Roman"/>
          <w:sz w:val="24"/>
          <w:szCs w:val="24"/>
          <w:lang w:val="en-US"/>
        </w:rPr>
        <w:t xml:space="preserve">5 of Part 1 of this </w:t>
      </w:r>
      <w:r w:rsidR="00F65536" w:rsidRPr="00444551">
        <w:rPr>
          <w:rFonts w:cs="Times New Roman"/>
          <w:sz w:val="24"/>
          <w:szCs w:val="24"/>
          <w:lang w:val="en-US"/>
        </w:rPr>
        <w:t xml:space="preserve">Art. 177 </w:t>
      </w:r>
      <w:r w:rsidRPr="00444551">
        <w:rPr>
          <w:rFonts w:cs="Times New Roman"/>
          <w:sz w:val="24"/>
          <w:szCs w:val="24"/>
          <w:lang w:val="en-US"/>
        </w:rPr>
        <w:t>(detention). Furthermore, according to Part 8 of the same Article, during the period of martial law, military personnel suspected or accused of committing crimes under Articles 402–405, 407, 408, 429 of the C</w:t>
      </w:r>
      <w:r w:rsidR="008D721B" w:rsidRPr="00444551">
        <w:rPr>
          <w:rFonts w:cs="Times New Roman"/>
          <w:sz w:val="24"/>
          <w:szCs w:val="24"/>
          <w:lang w:val="en-US"/>
        </w:rPr>
        <w:t xml:space="preserve">CU </w:t>
      </w:r>
      <w:r w:rsidRPr="00444551">
        <w:rPr>
          <w:rFonts w:cs="Times New Roman"/>
          <w:sz w:val="24"/>
          <w:szCs w:val="24"/>
          <w:lang w:val="en-US"/>
        </w:rPr>
        <w:t xml:space="preserve">are subject exclusively to the preventive measure specified in </w:t>
      </w:r>
      <w:r w:rsidR="00B20E4D" w:rsidRPr="00444551">
        <w:rPr>
          <w:sz w:val="24"/>
          <w:szCs w:val="24"/>
        </w:rPr>
        <w:t>Para.</w:t>
      </w:r>
      <w:r w:rsidR="00B20E4D" w:rsidRPr="00444551">
        <w:rPr>
          <w:sz w:val="24"/>
          <w:szCs w:val="24"/>
          <w:lang w:val="en-US"/>
        </w:rPr>
        <w:t xml:space="preserve"> </w:t>
      </w:r>
      <w:r w:rsidRPr="00444551">
        <w:rPr>
          <w:rFonts w:cs="Times New Roman"/>
          <w:sz w:val="24"/>
          <w:szCs w:val="24"/>
          <w:lang w:val="en-US"/>
        </w:rPr>
        <w:t xml:space="preserve">5 of Part 1 of this Article (detention). Both provisions, as indicated by the phrase </w:t>
      </w:r>
      <w:r w:rsidR="008D2003" w:rsidRPr="00444551">
        <w:rPr>
          <w:rFonts w:cs="Times New Roman"/>
          <w:sz w:val="24"/>
          <w:szCs w:val="24"/>
          <w:lang w:val="en-US"/>
        </w:rPr>
        <w:t>"</w:t>
      </w:r>
      <w:r w:rsidRPr="00444551">
        <w:rPr>
          <w:rFonts w:cs="Times New Roman"/>
          <w:sz w:val="24"/>
          <w:szCs w:val="24"/>
          <w:lang w:val="en-US"/>
        </w:rPr>
        <w:t>during the period of martial law,</w:t>
      </w:r>
      <w:r w:rsidR="008D2003" w:rsidRPr="00444551">
        <w:rPr>
          <w:rFonts w:cs="Times New Roman"/>
          <w:sz w:val="24"/>
          <w:szCs w:val="24"/>
          <w:lang w:val="en-US"/>
        </w:rPr>
        <w:t>"</w:t>
      </w:r>
      <w:r w:rsidRPr="00444551">
        <w:rPr>
          <w:rFonts w:cs="Times New Roman"/>
          <w:sz w:val="24"/>
          <w:szCs w:val="24"/>
          <w:lang w:val="en-US"/>
        </w:rPr>
        <w:t xml:space="preserve"> are temporary </w:t>
      </w:r>
      <w:r w:rsidR="005F43FD" w:rsidRPr="00444551">
        <w:rPr>
          <w:rFonts w:cs="Times New Roman"/>
          <w:sz w:val="24"/>
          <w:szCs w:val="24"/>
          <w:lang w:val="en-US"/>
        </w:rPr>
        <w:t>and</w:t>
      </w:r>
      <w:r w:rsidRPr="00444551">
        <w:rPr>
          <w:rFonts w:cs="Times New Roman"/>
          <w:sz w:val="24"/>
          <w:szCs w:val="24"/>
          <w:lang w:val="en-US"/>
        </w:rPr>
        <w:t xml:space="preserve"> connected to the operation of an extraordinary legal regime – the legal regime of martial law. The exceptional nature of this regime</w:t>
      </w:r>
      <w:r w:rsidR="005F43FD" w:rsidRPr="00444551">
        <w:rPr>
          <w:rFonts w:cs="Times New Roman"/>
          <w:sz w:val="24"/>
          <w:szCs w:val="24"/>
          <w:lang w:val="en-US"/>
        </w:rPr>
        <w:t xml:space="preserve"> and</w:t>
      </w:r>
      <w:r w:rsidRPr="00444551">
        <w:rPr>
          <w:rFonts w:cs="Times New Roman"/>
          <w:sz w:val="24"/>
          <w:szCs w:val="24"/>
          <w:lang w:val="en-US"/>
        </w:rPr>
        <w:t xml:space="preserve"> the urgent need for the state to enhance the effectiveness of all forms of its activities, including law enforcement, </w:t>
      </w:r>
      <w:r w:rsidR="005F43FD" w:rsidRPr="00444551">
        <w:rPr>
          <w:rFonts w:cs="Times New Roman"/>
          <w:sz w:val="24"/>
          <w:szCs w:val="24"/>
          <w:lang w:val="en-US"/>
        </w:rPr>
        <w:t>have</w:t>
      </w:r>
      <w:r w:rsidRPr="00444551">
        <w:rPr>
          <w:rFonts w:cs="Times New Roman"/>
          <w:sz w:val="24"/>
          <w:szCs w:val="24"/>
          <w:lang w:val="en-US"/>
        </w:rPr>
        <w:t xml:space="preserve"> justified the reintroduction of detention as the </w:t>
      </w:r>
      <w:r w:rsidR="008D2003" w:rsidRPr="00444551">
        <w:rPr>
          <w:rFonts w:cs="Times New Roman"/>
          <w:sz w:val="24"/>
          <w:szCs w:val="24"/>
          <w:lang w:val="en-US"/>
        </w:rPr>
        <w:t>"</w:t>
      </w:r>
      <w:r w:rsidRPr="00444551">
        <w:rPr>
          <w:rFonts w:cs="Times New Roman"/>
          <w:sz w:val="24"/>
          <w:szCs w:val="24"/>
          <w:lang w:val="en-US"/>
        </w:rPr>
        <w:t>default</w:t>
      </w:r>
      <w:r w:rsidR="008D2003" w:rsidRPr="00444551">
        <w:rPr>
          <w:rFonts w:cs="Times New Roman"/>
          <w:sz w:val="24"/>
          <w:szCs w:val="24"/>
          <w:lang w:val="en-US"/>
        </w:rPr>
        <w:t>"</w:t>
      </w:r>
      <w:r w:rsidRPr="00444551">
        <w:rPr>
          <w:rFonts w:cs="Times New Roman"/>
          <w:sz w:val="24"/>
          <w:szCs w:val="24"/>
          <w:lang w:val="en-US"/>
        </w:rPr>
        <w:t xml:space="preserve"> preventive measure</w:t>
      </w:r>
      <w:r w:rsidR="005F43FD" w:rsidRPr="00444551">
        <w:rPr>
          <w:rFonts w:cs="Times New Roman"/>
          <w:sz w:val="24"/>
          <w:szCs w:val="24"/>
          <w:lang w:val="en-US"/>
        </w:rPr>
        <w:t>. This model</w:t>
      </w:r>
      <w:r w:rsidRPr="00444551">
        <w:rPr>
          <w:rFonts w:cs="Times New Roman"/>
          <w:sz w:val="24"/>
          <w:szCs w:val="24"/>
          <w:lang w:val="en-US"/>
        </w:rPr>
        <w:t xml:space="preserve"> was previously in effect under Part 5 of Art</w:t>
      </w:r>
      <w:r w:rsidR="00580145" w:rsidRPr="00444551">
        <w:rPr>
          <w:rFonts w:cs="Times New Roman"/>
          <w:sz w:val="24"/>
          <w:szCs w:val="24"/>
          <w:lang w:val="en-US"/>
        </w:rPr>
        <w:t>.</w:t>
      </w:r>
      <w:r w:rsidRPr="00444551">
        <w:rPr>
          <w:rFonts w:cs="Times New Roman"/>
          <w:sz w:val="24"/>
          <w:szCs w:val="24"/>
          <w:lang w:val="en-US"/>
        </w:rPr>
        <w:t xml:space="preserve"> 176 of the CPC from October 7, 2014</w:t>
      </w:r>
      <w:r w:rsidR="00580145" w:rsidRPr="00444551">
        <w:rPr>
          <w:rFonts w:cs="Times New Roman"/>
          <w:sz w:val="24"/>
          <w:szCs w:val="24"/>
          <w:lang w:val="en-US"/>
        </w:rPr>
        <w:t>,</w:t>
      </w:r>
      <w:r w:rsidRPr="00444551">
        <w:rPr>
          <w:rFonts w:cs="Times New Roman"/>
          <w:sz w:val="24"/>
          <w:szCs w:val="24"/>
          <w:lang w:val="en-US"/>
        </w:rPr>
        <w:t xml:space="preserve"> to June 25, 2019.</w:t>
      </w:r>
    </w:p>
    <w:p w14:paraId="7FC8F672" w14:textId="461F41C4" w:rsidR="00660A75" w:rsidRPr="00444551" w:rsidRDefault="001C209E"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The purpose of introducing the exception established in Part 6 of Art</w:t>
      </w:r>
      <w:r w:rsidR="00580145" w:rsidRPr="00444551">
        <w:rPr>
          <w:rFonts w:cs="Times New Roman"/>
          <w:sz w:val="24"/>
          <w:szCs w:val="24"/>
          <w:lang w:val="en-US"/>
        </w:rPr>
        <w:t>.</w:t>
      </w:r>
      <w:r w:rsidRPr="00444551">
        <w:rPr>
          <w:rFonts w:cs="Times New Roman"/>
          <w:sz w:val="24"/>
          <w:szCs w:val="24"/>
          <w:lang w:val="en-US"/>
        </w:rPr>
        <w:t xml:space="preserve"> 176 of the CPC, as indicated by the legislator, is </w:t>
      </w:r>
      <w:r w:rsidR="008D2003" w:rsidRPr="00444551">
        <w:rPr>
          <w:rFonts w:cs="Times New Roman"/>
          <w:sz w:val="24"/>
          <w:szCs w:val="24"/>
          <w:lang w:val="en-US"/>
        </w:rPr>
        <w:t>"</w:t>
      </w:r>
      <w:r w:rsidRPr="00444551">
        <w:rPr>
          <w:rFonts w:cs="Times New Roman"/>
          <w:sz w:val="24"/>
          <w:szCs w:val="24"/>
          <w:lang w:val="en-US"/>
        </w:rPr>
        <w:t xml:space="preserve">the protection of Ukraine’s national interests, the protection of Ukrainian statehood from crimes against national and public security, and the prevention of offenders evading criminal punishment for committing crimes of the specified category, as well as crimes against peace, the security of humanity, and the international legal order, and the </w:t>
      </w:r>
      <w:r w:rsidRPr="00444551">
        <w:rPr>
          <w:rFonts w:cs="Times New Roman"/>
          <w:i/>
          <w:iCs/>
          <w:sz w:val="24"/>
          <w:szCs w:val="24"/>
          <w:lang w:val="en-US"/>
        </w:rPr>
        <w:t>prevention of unfounded or unmotivated court decisions in selecting a preventive measure for this category of persons that does not involve detention</w:t>
      </w:r>
      <w:r w:rsidR="008D2003" w:rsidRPr="00444551">
        <w:rPr>
          <w:rFonts w:cs="Times New Roman"/>
          <w:sz w:val="24"/>
          <w:szCs w:val="24"/>
          <w:lang w:val="en-US"/>
        </w:rPr>
        <w:t>"</w:t>
      </w:r>
      <w:r w:rsidR="007A0448" w:rsidRPr="00444551">
        <w:rPr>
          <w:rFonts w:cs="Times New Roman"/>
          <w:sz w:val="24"/>
          <w:szCs w:val="24"/>
          <w:lang w:val="en-US"/>
        </w:rPr>
        <w:t xml:space="preserve"> [</w:t>
      </w:r>
      <w:r w:rsidR="00552247" w:rsidRPr="00444551">
        <w:rPr>
          <w:rFonts w:cs="Times New Roman"/>
          <w:sz w:val="24"/>
          <w:szCs w:val="24"/>
          <w:lang w:val="uk-UA"/>
        </w:rPr>
        <w:t>11</w:t>
      </w:r>
      <w:r w:rsidR="007A0448" w:rsidRPr="00444551">
        <w:rPr>
          <w:rFonts w:cs="Times New Roman"/>
          <w:sz w:val="24"/>
          <w:szCs w:val="24"/>
          <w:lang w:val="en-US"/>
        </w:rPr>
        <w:t>].</w:t>
      </w:r>
      <w:r w:rsidR="008D721B" w:rsidRPr="00444551">
        <w:rPr>
          <w:rFonts w:cs="Times New Roman"/>
          <w:sz w:val="24"/>
          <w:szCs w:val="24"/>
          <w:lang w:val="en-US"/>
        </w:rPr>
        <w:t xml:space="preserve"> </w:t>
      </w:r>
      <w:r w:rsidRPr="00444551">
        <w:rPr>
          <w:rFonts w:cs="Times New Roman"/>
          <w:sz w:val="24"/>
          <w:szCs w:val="24"/>
          <w:lang w:val="en-US"/>
        </w:rPr>
        <w:t xml:space="preserve">In turn, the purpose of introducing the exception for military personnel is </w:t>
      </w:r>
      <w:r w:rsidR="008D2003" w:rsidRPr="00444551">
        <w:rPr>
          <w:rFonts w:cs="Times New Roman"/>
          <w:sz w:val="24"/>
          <w:szCs w:val="24"/>
          <w:lang w:val="en-US"/>
        </w:rPr>
        <w:t>"</w:t>
      </w:r>
      <w:r w:rsidRPr="00444551">
        <w:rPr>
          <w:rFonts w:cs="Times New Roman"/>
          <w:sz w:val="24"/>
          <w:szCs w:val="24"/>
          <w:lang w:val="en-US"/>
        </w:rPr>
        <w:t>to make it impossible to apply any preventive measures other than detention to military personnel who have committed certain military crimes during the period of martial law,</w:t>
      </w:r>
      <w:r w:rsidR="008D2003" w:rsidRPr="00444551">
        <w:rPr>
          <w:rFonts w:cs="Times New Roman"/>
          <w:sz w:val="24"/>
          <w:szCs w:val="24"/>
          <w:lang w:val="en-US"/>
        </w:rPr>
        <w:t>"</w:t>
      </w:r>
      <w:r w:rsidRPr="00444551">
        <w:rPr>
          <w:rFonts w:cs="Times New Roman"/>
          <w:sz w:val="24"/>
          <w:szCs w:val="24"/>
          <w:lang w:val="en-US"/>
        </w:rPr>
        <w:t xml:space="preserve"> since </w:t>
      </w:r>
      <w:r w:rsidR="008D2003" w:rsidRPr="00444551">
        <w:rPr>
          <w:rFonts w:cs="Times New Roman"/>
          <w:sz w:val="24"/>
          <w:szCs w:val="24"/>
          <w:lang w:val="en-US"/>
        </w:rPr>
        <w:t>"</w:t>
      </w:r>
      <w:r w:rsidRPr="00444551">
        <w:rPr>
          <w:rFonts w:cs="Times New Roman"/>
          <w:sz w:val="24"/>
          <w:szCs w:val="24"/>
          <w:lang w:val="en-US"/>
        </w:rPr>
        <w:t xml:space="preserve">a military crime committed by a serviceman during the operation of the martial law regime </w:t>
      </w:r>
      <w:r w:rsidRPr="00444551">
        <w:rPr>
          <w:rFonts w:cs="Times New Roman"/>
          <w:i/>
          <w:iCs/>
          <w:sz w:val="24"/>
          <w:szCs w:val="24"/>
          <w:lang w:val="en-US"/>
        </w:rPr>
        <w:t>indicates the highest degree of socially dangerous conduct</w:t>
      </w:r>
      <w:r w:rsidRPr="00444551">
        <w:rPr>
          <w:rFonts w:cs="Times New Roman"/>
          <w:sz w:val="24"/>
          <w:szCs w:val="24"/>
          <w:lang w:val="en-US"/>
        </w:rPr>
        <w:t xml:space="preserve">, and therefore the </w:t>
      </w:r>
      <w:r w:rsidRPr="00444551">
        <w:rPr>
          <w:rFonts w:cs="Times New Roman"/>
          <w:i/>
          <w:iCs/>
          <w:sz w:val="24"/>
          <w:szCs w:val="24"/>
          <w:lang w:val="en-US"/>
        </w:rPr>
        <w:t>only preventive measure that may be applied to such a serviceman is detention</w:t>
      </w:r>
      <w:r w:rsidR="008D2003" w:rsidRPr="00444551">
        <w:rPr>
          <w:rFonts w:cs="Times New Roman"/>
          <w:sz w:val="24"/>
          <w:szCs w:val="24"/>
          <w:lang w:val="en-US"/>
        </w:rPr>
        <w:t>"</w:t>
      </w:r>
      <w:r w:rsidR="008D2003" w:rsidRPr="00444551">
        <w:rPr>
          <w:rFonts w:cs="Times New Roman"/>
          <w:sz w:val="24"/>
          <w:szCs w:val="24"/>
          <w:lang w:val="uk-UA"/>
        </w:rPr>
        <w:t xml:space="preserve"> </w:t>
      </w:r>
      <w:r w:rsidR="0033670A" w:rsidRPr="00444551">
        <w:rPr>
          <w:rFonts w:cs="Times New Roman"/>
          <w:sz w:val="24"/>
          <w:szCs w:val="24"/>
          <w:lang w:val="en-US"/>
        </w:rPr>
        <w:t>[</w:t>
      </w:r>
      <w:r w:rsidR="00552247" w:rsidRPr="00444551">
        <w:rPr>
          <w:rFonts w:cs="Times New Roman"/>
          <w:sz w:val="24"/>
          <w:szCs w:val="24"/>
          <w:lang w:val="uk-UA"/>
        </w:rPr>
        <w:t>12</w:t>
      </w:r>
      <w:r w:rsidR="0033670A" w:rsidRPr="00444551">
        <w:rPr>
          <w:rFonts w:cs="Times New Roman"/>
          <w:sz w:val="24"/>
          <w:szCs w:val="24"/>
          <w:lang w:val="en-US"/>
        </w:rPr>
        <w:t>].</w:t>
      </w:r>
      <w:r w:rsidR="00C13834" w:rsidRPr="00444551">
        <w:rPr>
          <w:rFonts w:cs="Times New Roman"/>
          <w:sz w:val="24"/>
          <w:szCs w:val="24"/>
          <w:lang w:val="en-US"/>
        </w:rPr>
        <w:t xml:space="preserve"> </w:t>
      </w:r>
    </w:p>
    <w:p w14:paraId="5BA3824D" w14:textId="3E109C92" w:rsidR="009C7F32" w:rsidRPr="00444551" w:rsidRDefault="00874D00"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The above-mentioned objectives for adopting the respective amendments to the procedural law reflect at least two normative intentions that are particularly important for the scope of our study: a)</w:t>
      </w:r>
      <w:r w:rsidR="00C44A2B" w:rsidRPr="00444551">
        <w:rPr>
          <w:rFonts w:cs="Times New Roman"/>
          <w:sz w:val="24"/>
          <w:szCs w:val="24"/>
          <w:lang w:val="en-US"/>
        </w:rPr>
        <w:t> </w:t>
      </w:r>
      <w:r w:rsidRPr="00444551">
        <w:rPr>
          <w:rFonts w:cs="Times New Roman"/>
          <w:sz w:val="24"/>
          <w:szCs w:val="24"/>
          <w:lang w:val="en-US"/>
        </w:rPr>
        <w:t>both exceptions contain a penitentiary component, which is not inherent to the nature of preventive measures; b)</w:t>
      </w:r>
      <w:r w:rsidR="00C44A2B" w:rsidRPr="00444551">
        <w:rPr>
          <w:rFonts w:cs="Times New Roman"/>
          <w:sz w:val="24"/>
          <w:szCs w:val="24"/>
          <w:lang w:val="en-US"/>
        </w:rPr>
        <w:t> </w:t>
      </w:r>
      <w:r w:rsidRPr="00444551">
        <w:rPr>
          <w:rFonts w:cs="Times New Roman"/>
          <w:sz w:val="24"/>
          <w:szCs w:val="24"/>
          <w:lang w:val="en-US"/>
        </w:rPr>
        <w:t>both exceptions emphasize the social dangerousness of the act allegedly committed by the suspect, which likely diverts attention from other important factors relevant to the application of a preventive measure (such as the individual characteristics of the person, etc.)</w:t>
      </w:r>
      <w:r w:rsidR="009F7824" w:rsidRPr="00444551">
        <w:rPr>
          <w:rStyle w:val="a6"/>
          <w:rFonts w:cs="Times New Roman"/>
          <w:sz w:val="24"/>
          <w:szCs w:val="24"/>
          <w:lang w:val="en-US"/>
        </w:rPr>
        <w:footnoteReference w:id="1"/>
      </w:r>
      <w:r w:rsidR="009F7824" w:rsidRPr="00444551">
        <w:rPr>
          <w:rFonts w:cs="Times New Roman"/>
          <w:sz w:val="24"/>
          <w:szCs w:val="24"/>
          <w:lang w:val="en-US"/>
        </w:rPr>
        <w:t>.</w:t>
      </w:r>
    </w:p>
    <w:p w14:paraId="2ACAACCD" w14:textId="22355CF9" w:rsidR="008229BB" w:rsidRPr="00444551" w:rsidRDefault="00874D00"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It is worth noting that the approach of legislatively limiting the choice of preventive measures had already been reflected in the procedural law: from October 7, 2014, to June 25, 2019, Part 5 of Art</w:t>
      </w:r>
      <w:r w:rsidR="00580145" w:rsidRPr="00444551">
        <w:rPr>
          <w:rFonts w:cs="Times New Roman"/>
          <w:sz w:val="24"/>
          <w:szCs w:val="24"/>
          <w:lang w:val="en-US"/>
        </w:rPr>
        <w:t>.</w:t>
      </w:r>
      <w:r w:rsidRPr="00444551">
        <w:rPr>
          <w:rFonts w:cs="Times New Roman"/>
          <w:sz w:val="24"/>
          <w:szCs w:val="24"/>
          <w:lang w:val="en-US"/>
        </w:rPr>
        <w:t xml:space="preserve"> 176 of the CPC was in effect, which provided that preventive measures in the form of personal obligation, personal surety, house arrest, or bail could not be applied to persons suspected or accused of committing crimes under Articles 109–114-1, 258–258-5, 260, 261 of the CPC. This provision was declared unconstitutional by the </w:t>
      </w:r>
      <w:r w:rsidR="0022390D" w:rsidRPr="00444551">
        <w:rPr>
          <w:rFonts w:cs="Times New Roman"/>
          <w:sz w:val="24"/>
          <w:szCs w:val="24"/>
          <w:lang w:val="en-US"/>
        </w:rPr>
        <w:t>CCU</w:t>
      </w:r>
      <w:r w:rsidRPr="00444551">
        <w:rPr>
          <w:rFonts w:cs="Times New Roman"/>
          <w:sz w:val="24"/>
          <w:szCs w:val="24"/>
          <w:lang w:val="en-US"/>
        </w:rPr>
        <w:t xml:space="preserve"> in the case concerning the constitutional complaints of Maryna Anatoliivna Kovtun, Nadi</w:t>
      </w:r>
      <w:r w:rsidR="00C15E0F" w:rsidRPr="00444551">
        <w:rPr>
          <w:rFonts w:cs="Times New Roman"/>
          <w:sz w:val="24"/>
          <w:szCs w:val="24"/>
          <w:lang w:val="en-US"/>
        </w:rPr>
        <w:t>i</w:t>
      </w:r>
      <w:r w:rsidRPr="00444551">
        <w:rPr>
          <w:rFonts w:cs="Times New Roman"/>
          <w:sz w:val="24"/>
          <w:szCs w:val="24"/>
          <w:lang w:val="en-US"/>
        </w:rPr>
        <w:t xml:space="preserve">a Viktorivna Savchenko, Ihor Dmytrovych Kostohlodov, and Valerii </w:t>
      </w:r>
      <w:r w:rsidRPr="00444551">
        <w:rPr>
          <w:rFonts w:cs="Times New Roman"/>
          <w:sz w:val="24"/>
          <w:szCs w:val="24"/>
          <w:lang w:val="en-US"/>
        </w:rPr>
        <w:lastRenderedPageBreak/>
        <w:t>Ivanovych Chornobuk regarding the compliance of Part 5 of Art</w:t>
      </w:r>
      <w:r w:rsidR="00580145" w:rsidRPr="00444551">
        <w:rPr>
          <w:rFonts w:cs="Times New Roman"/>
          <w:sz w:val="24"/>
          <w:szCs w:val="24"/>
          <w:lang w:val="en-US"/>
        </w:rPr>
        <w:t>.</w:t>
      </w:r>
      <w:r w:rsidRPr="00444551">
        <w:rPr>
          <w:rFonts w:cs="Times New Roman"/>
          <w:sz w:val="24"/>
          <w:szCs w:val="24"/>
          <w:lang w:val="en-US"/>
        </w:rPr>
        <w:t xml:space="preserve"> 176 of the C</w:t>
      </w:r>
      <w:r w:rsidR="00C15E0F" w:rsidRPr="00444551">
        <w:rPr>
          <w:rFonts w:cs="Times New Roman"/>
          <w:sz w:val="24"/>
          <w:szCs w:val="24"/>
          <w:lang w:val="en-US"/>
        </w:rPr>
        <w:t>PC</w:t>
      </w:r>
      <w:r w:rsidRPr="00444551">
        <w:rPr>
          <w:rFonts w:cs="Times New Roman"/>
          <w:sz w:val="24"/>
          <w:szCs w:val="24"/>
          <w:lang w:val="en-US"/>
        </w:rPr>
        <w:t xml:space="preserve"> of Ukraine with the Constitution of Ukraine (Constitutional Court decision No. 7-r/2019 of June 25, 2019)</w:t>
      </w:r>
      <w:r w:rsidR="00FF5C5E" w:rsidRPr="00444551">
        <w:rPr>
          <w:rFonts w:cs="Times New Roman"/>
          <w:sz w:val="24"/>
          <w:szCs w:val="24"/>
          <w:lang w:val="en-US"/>
        </w:rPr>
        <w:t xml:space="preserve"> [</w:t>
      </w:r>
      <w:r w:rsidR="00552247" w:rsidRPr="00444551">
        <w:rPr>
          <w:rFonts w:cs="Times New Roman"/>
          <w:sz w:val="24"/>
          <w:szCs w:val="24"/>
          <w:lang w:val="uk-UA"/>
        </w:rPr>
        <w:t>13</w:t>
      </w:r>
      <w:r w:rsidR="00FF5C5E" w:rsidRPr="00444551">
        <w:rPr>
          <w:rFonts w:cs="Times New Roman"/>
          <w:sz w:val="24"/>
          <w:szCs w:val="24"/>
          <w:lang w:val="en-US"/>
        </w:rPr>
        <w:t>].</w:t>
      </w:r>
    </w:p>
    <w:p w14:paraId="3C53EC5F" w14:textId="43F51EDC" w:rsidR="00FF5C5E" w:rsidRPr="00444551" w:rsidRDefault="00BA0D5C"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An analysis of the reasoning part of the mentioned decision allows us to assert that the following arguments served as the grounds for its adoption:</w:t>
      </w:r>
    </w:p>
    <w:p w14:paraId="3946C049" w14:textId="2A956A38" w:rsidR="00BA0D5C" w:rsidRPr="00444551" w:rsidRDefault="00BA0D5C" w:rsidP="00B94580">
      <w:pPr>
        <w:widowControl w:val="0"/>
        <w:spacing w:after="0" w:line="240" w:lineRule="auto"/>
        <w:ind w:left="284"/>
        <w:jc w:val="both"/>
        <w:rPr>
          <w:rFonts w:cs="Times New Roman"/>
          <w:sz w:val="24"/>
          <w:szCs w:val="24"/>
          <w:lang w:val="en-US"/>
        </w:rPr>
      </w:pPr>
      <w:r w:rsidRPr="00444551">
        <w:rPr>
          <w:rFonts w:cs="Times New Roman"/>
          <w:sz w:val="24"/>
          <w:szCs w:val="24"/>
          <w:lang w:val="en-US"/>
        </w:rPr>
        <w:t>a) </w:t>
      </w:r>
      <w:r w:rsidR="008D2003" w:rsidRPr="00444551">
        <w:rPr>
          <w:rFonts w:cs="Times New Roman"/>
          <w:sz w:val="24"/>
          <w:szCs w:val="24"/>
          <w:lang w:val="en-US"/>
        </w:rPr>
        <w:t>"</w:t>
      </w:r>
      <w:r w:rsidRPr="00444551">
        <w:rPr>
          <w:rFonts w:cs="Times New Roman"/>
          <w:sz w:val="24"/>
          <w:szCs w:val="24"/>
          <w:lang w:val="en-US"/>
        </w:rPr>
        <w:t>By establishing in the contested provision of the Code that detention is the only preventive measure for the relevant category of persons, the legislator deprived the investigating judge and the court of the possibility to apply a milder preventive measure to such persons;</w:t>
      </w:r>
      <w:r w:rsidR="00580145" w:rsidRPr="00444551">
        <w:rPr>
          <w:rFonts w:cs="Times New Roman"/>
          <w:sz w:val="24"/>
          <w:szCs w:val="24"/>
          <w:lang w:val="en-US"/>
        </w:rPr>
        <w:t>"</w:t>
      </w:r>
      <w:r w:rsidRPr="00444551">
        <w:rPr>
          <w:rFonts w:cs="Times New Roman"/>
          <w:sz w:val="24"/>
          <w:szCs w:val="24"/>
          <w:lang w:val="en-US"/>
        </w:rPr>
        <w:t xml:space="preserve"> </w:t>
      </w:r>
      <w:r w:rsidR="008D2003" w:rsidRPr="00444551">
        <w:rPr>
          <w:rFonts w:cs="Times New Roman"/>
          <w:sz w:val="24"/>
          <w:szCs w:val="24"/>
          <w:lang w:val="en-US"/>
        </w:rPr>
        <w:t>"</w:t>
      </w:r>
      <w:r w:rsidRPr="00444551">
        <w:rPr>
          <w:rFonts w:cs="Times New Roman"/>
          <w:sz w:val="24"/>
          <w:szCs w:val="24"/>
          <w:lang w:val="en-US"/>
        </w:rPr>
        <w:t>the investigating judge or the court, after weighing the relevant risks and the circumstances of a particular case, cannot apply to the specified persons any preventive measure milder than detention, as a result of which the judge and the court are deprived of the opportunity to issue a well-reasoned judicial decision and to provide proper justification for detention, which is inconsistent with international practice;</w:t>
      </w:r>
      <w:r w:rsidR="00580145" w:rsidRPr="00444551">
        <w:rPr>
          <w:rFonts w:cs="Times New Roman"/>
          <w:sz w:val="24"/>
          <w:szCs w:val="24"/>
          <w:lang w:val="en-US"/>
        </w:rPr>
        <w:t>"</w:t>
      </w:r>
    </w:p>
    <w:p w14:paraId="6CC8D6F5" w14:textId="1E8121C4" w:rsidR="00BA0D5C" w:rsidRPr="00444551" w:rsidRDefault="00BA0D5C" w:rsidP="00B94580">
      <w:pPr>
        <w:widowControl w:val="0"/>
        <w:spacing w:after="0" w:line="240" w:lineRule="auto"/>
        <w:ind w:left="284"/>
        <w:jc w:val="both"/>
        <w:rPr>
          <w:rFonts w:cs="Times New Roman"/>
          <w:sz w:val="24"/>
          <w:szCs w:val="24"/>
          <w:lang w:val="en-US"/>
        </w:rPr>
      </w:pPr>
      <w:r w:rsidRPr="00444551">
        <w:rPr>
          <w:rFonts w:cs="Times New Roman"/>
          <w:sz w:val="24"/>
          <w:szCs w:val="24"/>
          <w:lang w:val="en-US"/>
        </w:rPr>
        <w:t>b) </w:t>
      </w:r>
      <w:r w:rsidR="00B94580" w:rsidRPr="00444551">
        <w:rPr>
          <w:rFonts w:cs="Times New Roman"/>
          <w:sz w:val="24"/>
          <w:szCs w:val="24"/>
          <w:lang w:val="en-US"/>
        </w:rPr>
        <w:t>"</w:t>
      </w:r>
      <w:r w:rsidRPr="00444551">
        <w:rPr>
          <w:rFonts w:cs="Times New Roman"/>
          <w:sz w:val="24"/>
          <w:szCs w:val="24"/>
          <w:lang w:val="en-US"/>
        </w:rPr>
        <w:t>Detention by a reasoned decision of the investigating judge or court, within the meaning of Part 2 of Art</w:t>
      </w:r>
      <w:r w:rsidR="0080661F" w:rsidRPr="00444551">
        <w:rPr>
          <w:rFonts w:cs="Times New Roman"/>
          <w:sz w:val="24"/>
          <w:szCs w:val="24"/>
          <w:lang w:val="en-US"/>
        </w:rPr>
        <w:t>.</w:t>
      </w:r>
      <w:r w:rsidRPr="00444551">
        <w:rPr>
          <w:rFonts w:cs="Times New Roman"/>
          <w:sz w:val="24"/>
          <w:szCs w:val="24"/>
          <w:lang w:val="en-US"/>
        </w:rPr>
        <w:t xml:space="preserve"> 29 of the Constitution of Ukraine, complies with the principle of the rule of law and minimizes the risk of arbitrariness – a result that cannot be achieved by considering only the gravity of the offense without assessing the specific circumstances of the case or the real reasons justifying the need for detention and the impossibility of applying other, milder, preventive measures;</w:t>
      </w:r>
      <w:r w:rsidR="0080661F" w:rsidRPr="00444551">
        <w:rPr>
          <w:rFonts w:cs="Times New Roman"/>
          <w:sz w:val="24"/>
          <w:szCs w:val="24"/>
          <w:lang w:val="en-US"/>
        </w:rPr>
        <w:t>"</w:t>
      </w:r>
    </w:p>
    <w:p w14:paraId="64E6174F" w14:textId="2C0F3FFC" w:rsidR="00330979" w:rsidRPr="00444551" w:rsidRDefault="00BA0D5C" w:rsidP="00B94580">
      <w:pPr>
        <w:widowControl w:val="0"/>
        <w:spacing w:after="0" w:line="240" w:lineRule="auto"/>
        <w:ind w:left="284"/>
        <w:jc w:val="both"/>
        <w:rPr>
          <w:rFonts w:cs="Times New Roman"/>
          <w:sz w:val="24"/>
          <w:szCs w:val="24"/>
          <w:lang w:val="en-US"/>
        </w:rPr>
      </w:pPr>
      <w:r w:rsidRPr="00444551">
        <w:rPr>
          <w:rFonts w:cs="Times New Roman"/>
          <w:sz w:val="24"/>
          <w:szCs w:val="24"/>
          <w:lang w:val="en-US"/>
        </w:rPr>
        <w:t>c) </w:t>
      </w:r>
      <w:r w:rsidR="00B94580" w:rsidRPr="00444551">
        <w:rPr>
          <w:rFonts w:cs="Times New Roman"/>
          <w:sz w:val="24"/>
          <w:szCs w:val="24"/>
          <w:lang w:val="en-US"/>
        </w:rPr>
        <w:t>"</w:t>
      </w:r>
      <w:r w:rsidRPr="00444551">
        <w:rPr>
          <w:rFonts w:cs="Times New Roman"/>
          <w:sz w:val="24"/>
          <w:szCs w:val="24"/>
          <w:lang w:val="en-US"/>
        </w:rPr>
        <w:t>The contested provision justifies detention by the gravity of the offense, which does not ensure a balance between the purpose of its application in criminal proceedings and the individual’s right to freedom and personal inviolability</w:t>
      </w:r>
      <w:r w:rsidR="00B94580" w:rsidRPr="00444551">
        <w:rPr>
          <w:rFonts w:cs="Times New Roman"/>
          <w:sz w:val="24"/>
          <w:szCs w:val="24"/>
          <w:lang w:val="en-US"/>
        </w:rPr>
        <w:t>"</w:t>
      </w:r>
      <w:r w:rsidR="00330979" w:rsidRPr="00444551">
        <w:rPr>
          <w:rFonts w:cs="Times New Roman"/>
          <w:sz w:val="24"/>
          <w:szCs w:val="24"/>
          <w:lang w:val="en-US"/>
        </w:rPr>
        <w:t xml:space="preserve"> [</w:t>
      </w:r>
      <w:r w:rsidR="00944493" w:rsidRPr="00444551">
        <w:rPr>
          <w:rFonts w:cs="Times New Roman"/>
          <w:sz w:val="24"/>
          <w:szCs w:val="24"/>
          <w:lang w:val="uk-UA"/>
        </w:rPr>
        <w:t>13</w:t>
      </w:r>
      <w:r w:rsidR="00330979" w:rsidRPr="00444551">
        <w:rPr>
          <w:rFonts w:cs="Times New Roman"/>
          <w:sz w:val="24"/>
          <w:szCs w:val="24"/>
          <w:lang w:val="en-US"/>
        </w:rPr>
        <w:t>].</w:t>
      </w:r>
    </w:p>
    <w:p w14:paraId="6A1913DA" w14:textId="3E45863A" w:rsidR="00330979" w:rsidRPr="00444551" w:rsidRDefault="00BA0D5C"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Based on the considerations set out above, the body of constitutional review reached an unequivocal conclusion that </w:t>
      </w:r>
      <w:r w:rsidR="008D2003" w:rsidRPr="00444551">
        <w:rPr>
          <w:rFonts w:cs="Times New Roman"/>
          <w:sz w:val="24"/>
          <w:szCs w:val="24"/>
          <w:lang w:val="en-US"/>
        </w:rPr>
        <w:t>"</w:t>
      </w:r>
      <w:r w:rsidRPr="00444551">
        <w:rPr>
          <w:rFonts w:cs="Times New Roman"/>
          <w:sz w:val="24"/>
          <w:szCs w:val="24"/>
          <w:lang w:val="en-US"/>
        </w:rPr>
        <w:t>the provisions of Part 5 of Art</w:t>
      </w:r>
      <w:r w:rsidR="0080661F" w:rsidRPr="00444551">
        <w:rPr>
          <w:rFonts w:cs="Times New Roman"/>
          <w:sz w:val="24"/>
          <w:szCs w:val="24"/>
          <w:lang w:val="en-US"/>
        </w:rPr>
        <w:t>.</w:t>
      </w:r>
      <w:r w:rsidRPr="00444551">
        <w:rPr>
          <w:rFonts w:cs="Times New Roman"/>
          <w:sz w:val="24"/>
          <w:szCs w:val="24"/>
          <w:lang w:val="en-US"/>
        </w:rPr>
        <w:t xml:space="preserve"> 176 of the Code contradict Part 2 of Art</w:t>
      </w:r>
      <w:r w:rsidR="0080661F" w:rsidRPr="00444551">
        <w:rPr>
          <w:rFonts w:cs="Times New Roman"/>
          <w:sz w:val="24"/>
          <w:szCs w:val="24"/>
          <w:lang w:val="en-US"/>
        </w:rPr>
        <w:t>.</w:t>
      </w:r>
      <w:r w:rsidRPr="00444551">
        <w:rPr>
          <w:rFonts w:cs="Times New Roman"/>
          <w:sz w:val="24"/>
          <w:szCs w:val="24"/>
          <w:lang w:val="en-US"/>
        </w:rPr>
        <w:t xml:space="preserve"> 3, Parts 1 and 2 of Art</w:t>
      </w:r>
      <w:r w:rsidR="0080661F" w:rsidRPr="00444551">
        <w:rPr>
          <w:rFonts w:cs="Times New Roman"/>
          <w:sz w:val="24"/>
          <w:szCs w:val="24"/>
          <w:lang w:val="en-US"/>
        </w:rPr>
        <w:t>.</w:t>
      </w:r>
      <w:r w:rsidRPr="00444551">
        <w:rPr>
          <w:rFonts w:cs="Times New Roman"/>
          <w:sz w:val="24"/>
          <w:szCs w:val="24"/>
          <w:lang w:val="en-US"/>
        </w:rPr>
        <w:t xml:space="preserve"> 8, and Parts 1 and 2 of Art</w:t>
      </w:r>
      <w:r w:rsidR="0080661F" w:rsidRPr="00444551">
        <w:rPr>
          <w:rFonts w:cs="Times New Roman"/>
          <w:sz w:val="24"/>
          <w:szCs w:val="24"/>
          <w:lang w:val="en-US"/>
        </w:rPr>
        <w:t>.</w:t>
      </w:r>
      <w:r w:rsidRPr="00444551">
        <w:rPr>
          <w:rFonts w:cs="Times New Roman"/>
          <w:sz w:val="24"/>
          <w:szCs w:val="24"/>
          <w:lang w:val="en-US"/>
        </w:rPr>
        <w:t xml:space="preserve"> 29 of the Constitution of Ukraine, as they violate the principle of the rule of law and restrict an individual’s right to freedom and personal inviolability</w:t>
      </w:r>
      <w:r w:rsidR="008D2003" w:rsidRPr="00444551">
        <w:rPr>
          <w:rFonts w:cs="Times New Roman"/>
          <w:sz w:val="24"/>
          <w:szCs w:val="24"/>
          <w:lang w:val="en-US"/>
        </w:rPr>
        <w:t>"</w:t>
      </w:r>
      <w:r w:rsidR="0020153A" w:rsidRPr="00444551">
        <w:rPr>
          <w:rFonts w:cs="Times New Roman"/>
          <w:sz w:val="24"/>
          <w:szCs w:val="24"/>
          <w:lang w:val="en-US"/>
        </w:rPr>
        <w:t xml:space="preserve"> [</w:t>
      </w:r>
      <w:r w:rsidR="00944493" w:rsidRPr="00444551">
        <w:rPr>
          <w:rFonts w:cs="Times New Roman"/>
          <w:sz w:val="24"/>
          <w:szCs w:val="24"/>
          <w:lang w:val="uk-UA"/>
        </w:rPr>
        <w:t>13</w:t>
      </w:r>
      <w:r w:rsidR="0020153A" w:rsidRPr="00444551">
        <w:rPr>
          <w:rFonts w:cs="Times New Roman"/>
          <w:sz w:val="24"/>
          <w:szCs w:val="24"/>
          <w:lang w:val="en-US"/>
        </w:rPr>
        <w:t>].</w:t>
      </w:r>
    </w:p>
    <w:p w14:paraId="5F1B9073" w14:textId="475DF951" w:rsidR="0020153A" w:rsidRPr="00444551" w:rsidRDefault="00BA0D5C"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A detailed analysis of the reasoning underlying the finding that the legislative approach to restricting the choice of preventive measures is inconsistent with the Constitution of Ukraine shows that a legal provision which precludes adapting the choice of an appropriate preventive measure to the specific circumstances of the proceedings (the presence of risks, the characteristics of the person) does not comply with the constitutional provisions and guarantees provided within the framework of the right to liberty and personal inviolability.</w:t>
      </w:r>
    </w:p>
    <w:p w14:paraId="54EE0815" w14:textId="48D15D0F" w:rsidR="00493221" w:rsidRPr="00444551" w:rsidRDefault="00BA0D5C"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However, unlike the previously established approach in the procedural law (mandatory detention – </w:t>
      </w:r>
      <w:r w:rsidR="0080661F" w:rsidRPr="00444551">
        <w:rPr>
          <w:rFonts w:cs="Times New Roman"/>
          <w:sz w:val="24"/>
          <w:szCs w:val="24"/>
          <w:lang w:val="en-US"/>
        </w:rPr>
        <w:t>P</w:t>
      </w:r>
      <w:r w:rsidRPr="00444551">
        <w:rPr>
          <w:rFonts w:cs="Times New Roman"/>
          <w:sz w:val="24"/>
          <w:szCs w:val="24"/>
          <w:lang w:val="en-US"/>
        </w:rPr>
        <w:t>art 5 of Art</w:t>
      </w:r>
      <w:r w:rsidR="0080661F" w:rsidRPr="00444551">
        <w:rPr>
          <w:rFonts w:cs="Times New Roman"/>
          <w:sz w:val="24"/>
          <w:szCs w:val="24"/>
          <w:lang w:val="en-US"/>
        </w:rPr>
        <w:t>.</w:t>
      </w:r>
      <w:r w:rsidRPr="00444551">
        <w:rPr>
          <w:rFonts w:cs="Times New Roman"/>
          <w:sz w:val="24"/>
          <w:szCs w:val="24"/>
          <w:lang w:val="en-US"/>
        </w:rPr>
        <w:t xml:space="preserve"> 176 of the Criminal Procedure Code in the version before its provisions were declared unconstitutional), the current procedural law does not formally allow detention to be considered mandatory. Thus, </w:t>
      </w:r>
      <w:r w:rsidR="00B20E4D" w:rsidRPr="00444551">
        <w:rPr>
          <w:sz w:val="24"/>
          <w:szCs w:val="24"/>
        </w:rPr>
        <w:t>Para.</w:t>
      </w:r>
      <w:r w:rsidR="00B20E4D" w:rsidRPr="00444551">
        <w:rPr>
          <w:sz w:val="24"/>
          <w:szCs w:val="24"/>
          <w:lang w:val="en-US"/>
        </w:rPr>
        <w:t xml:space="preserve"> </w:t>
      </w:r>
      <w:r w:rsidRPr="00444551">
        <w:rPr>
          <w:rFonts w:cs="Times New Roman"/>
          <w:sz w:val="24"/>
          <w:szCs w:val="24"/>
          <w:lang w:val="en-US"/>
        </w:rPr>
        <w:t xml:space="preserve">8 of </w:t>
      </w:r>
      <w:r w:rsidR="0080661F" w:rsidRPr="00444551">
        <w:rPr>
          <w:rFonts w:cs="Times New Roman"/>
          <w:sz w:val="24"/>
          <w:szCs w:val="24"/>
          <w:lang w:val="en-US"/>
        </w:rPr>
        <w:t>P</w:t>
      </w:r>
      <w:r w:rsidRPr="00444551">
        <w:rPr>
          <w:rFonts w:cs="Times New Roman"/>
          <w:sz w:val="24"/>
          <w:szCs w:val="24"/>
          <w:lang w:val="en-US"/>
        </w:rPr>
        <w:t>art 4 of Art</w:t>
      </w:r>
      <w:r w:rsidR="0080661F" w:rsidRPr="00444551">
        <w:rPr>
          <w:rFonts w:cs="Times New Roman"/>
          <w:sz w:val="24"/>
          <w:szCs w:val="24"/>
          <w:lang w:val="en-US"/>
        </w:rPr>
        <w:t>.</w:t>
      </w:r>
      <w:r w:rsidRPr="00444551">
        <w:rPr>
          <w:rFonts w:cs="Times New Roman"/>
          <w:sz w:val="24"/>
          <w:szCs w:val="24"/>
          <w:lang w:val="en-US"/>
        </w:rPr>
        <w:t xml:space="preserve"> 183 of the CPC grants the investigating judge or the court, during martial law, the right, when issuing a ruling on the application of a preventive measure in the form of detention, taking into account the grounds and circumstances provided for in Articles 177 and 178 of this Code, not to determine the amount of bail in criminal proceedings concerning crimes provided for in Articles 109–114-2, 258–258-6, 260, 261, 402–405, 407, 408, 429, 437–442-1 of the CPC. Taking into account the overlapping lists of criminal offenses for which the rule of </w:t>
      </w:r>
      <w:r w:rsidR="008D2003" w:rsidRPr="00444551">
        <w:rPr>
          <w:rFonts w:cs="Times New Roman"/>
          <w:sz w:val="24"/>
          <w:szCs w:val="24"/>
          <w:lang w:val="en-US"/>
        </w:rPr>
        <w:t>"</w:t>
      </w:r>
      <w:r w:rsidRPr="00444551">
        <w:rPr>
          <w:rFonts w:cs="Times New Roman"/>
          <w:sz w:val="24"/>
          <w:szCs w:val="24"/>
          <w:lang w:val="en-US"/>
        </w:rPr>
        <w:t>mandatory detention</w:t>
      </w:r>
      <w:r w:rsidR="008D2003" w:rsidRPr="00444551">
        <w:rPr>
          <w:rFonts w:cs="Times New Roman"/>
          <w:sz w:val="24"/>
          <w:szCs w:val="24"/>
          <w:lang w:val="en-US"/>
        </w:rPr>
        <w:t>"</w:t>
      </w:r>
      <w:r w:rsidRPr="00444551">
        <w:rPr>
          <w:rFonts w:cs="Times New Roman"/>
          <w:sz w:val="24"/>
          <w:szCs w:val="24"/>
          <w:lang w:val="en-US"/>
        </w:rPr>
        <w:t xml:space="preserve"> applies, as well as their </w:t>
      </w:r>
      <w:r w:rsidR="005F43FD" w:rsidRPr="00444551">
        <w:rPr>
          <w:rFonts w:cs="Times New Roman"/>
          <w:sz w:val="24"/>
          <w:szCs w:val="24"/>
          <w:lang w:val="en-US"/>
        </w:rPr>
        <w:t>everyday</w:t>
      </w:r>
      <w:r w:rsidRPr="00444551">
        <w:rPr>
          <w:rFonts w:cs="Times New Roman"/>
          <w:sz w:val="24"/>
          <w:szCs w:val="24"/>
          <w:lang w:val="en-US"/>
        </w:rPr>
        <w:t xml:space="preserve"> normative basis (since </w:t>
      </w:r>
      <w:r w:rsidR="005F43FD" w:rsidRPr="00444551">
        <w:rPr>
          <w:rFonts w:cs="Times New Roman"/>
          <w:sz w:val="24"/>
          <w:szCs w:val="24"/>
          <w:lang w:val="en-US"/>
        </w:rPr>
        <w:t>identical legislative acts introduced the amendments to the CPC</w:t>
      </w:r>
      <w:r w:rsidR="00493221" w:rsidRPr="00444551">
        <w:rPr>
          <w:rStyle w:val="a6"/>
          <w:rFonts w:cs="Times New Roman"/>
          <w:sz w:val="24"/>
          <w:szCs w:val="24"/>
          <w:lang w:val="en-US"/>
        </w:rPr>
        <w:footnoteReference w:id="2"/>
      </w:r>
      <w:r w:rsidR="00493221" w:rsidRPr="00444551">
        <w:rPr>
          <w:rFonts w:cs="Times New Roman"/>
          <w:sz w:val="24"/>
          <w:szCs w:val="24"/>
          <w:lang w:val="en-US"/>
        </w:rPr>
        <w:t xml:space="preserve">), </w:t>
      </w:r>
      <w:r w:rsidRPr="00444551">
        <w:rPr>
          <w:rFonts w:cs="Times New Roman"/>
          <w:sz w:val="24"/>
          <w:szCs w:val="24"/>
          <w:lang w:val="en-US"/>
        </w:rPr>
        <w:t xml:space="preserve">it can be asserted that the rule granting the right not to determine bail correlates with the rule on </w:t>
      </w:r>
      <w:r w:rsidR="008D2003" w:rsidRPr="00444551">
        <w:rPr>
          <w:rFonts w:cs="Times New Roman"/>
          <w:sz w:val="24"/>
          <w:szCs w:val="24"/>
          <w:lang w:val="en-US"/>
        </w:rPr>
        <w:t>"</w:t>
      </w:r>
      <w:r w:rsidRPr="00444551">
        <w:rPr>
          <w:rFonts w:cs="Times New Roman"/>
          <w:sz w:val="24"/>
          <w:szCs w:val="24"/>
          <w:lang w:val="en-US"/>
        </w:rPr>
        <w:t>mandatory detention</w:t>
      </w:r>
      <w:r w:rsidR="008D2003" w:rsidRPr="00444551">
        <w:rPr>
          <w:rFonts w:cs="Times New Roman"/>
          <w:sz w:val="24"/>
          <w:szCs w:val="24"/>
          <w:lang w:val="en-US"/>
        </w:rPr>
        <w:t>"</w:t>
      </w:r>
      <w:r w:rsidRPr="00444551">
        <w:rPr>
          <w:rFonts w:cs="Times New Roman"/>
          <w:sz w:val="24"/>
          <w:szCs w:val="24"/>
          <w:lang w:val="en-US"/>
        </w:rPr>
        <w:t>.</w:t>
      </w:r>
    </w:p>
    <w:p w14:paraId="3F816817" w14:textId="1CD2DECA" w:rsidR="009A0922" w:rsidRPr="00444551" w:rsidRDefault="000151B1"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lastRenderedPageBreak/>
        <w:t xml:space="preserve">Thus, in the aforementioned criminal proceedings during martial law, the investigating judge or the court </w:t>
      </w:r>
      <w:r w:rsidR="005F43FD" w:rsidRPr="00444551">
        <w:rPr>
          <w:rFonts w:cs="Times New Roman"/>
          <w:sz w:val="24"/>
          <w:szCs w:val="24"/>
          <w:lang w:val="en-US"/>
        </w:rPr>
        <w:t>can</w:t>
      </w:r>
      <w:r w:rsidRPr="00444551">
        <w:rPr>
          <w:rFonts w:cs="Times New Roman"/>
          <w:sz w:val="24"/>
          <w:szCs w:val="24"/>
          <w:lang w:val="en-US"/>
        </w:rPr>
        <w:t xml:space="preserve"> apply </w:t>
      </w:r>
      <w:r w:rsidR="005F43FD" w:rsidRPr="00444551">
        <w:rPr>
          <w:rFonts w:cs="Times New Roman"/>
          <w:sz w:val="24"/>
          <w:szCs w:val="24"/>
          <w:lang w:val="en-US"/>
        </w:rPr>
        <w:t>a preventive measure to the suspect or the accused</w:t>
      </w:r>
      <w:r w:rsidRPr="00444551">
        <w:rPr>
          <w:rFonts w:cs="Times New Roman"/>
          <w:sz w:val="24"/>
          <w:szCs w:val="24"/>
          <w:lang w:val="en-US"/>
        </w:rPr>
        <w:t>: a) detention with bail determined; b) detention without bail determined.</w:t>
      </w:r>
      <w:r w:rsidR="00860F98" w:rsidRPr="00444551">
        <w:rPr>
          <w:rFonts w:cs="Times New Roman"/>
          <w:sz w:val="24"/>
          <w:szCs w:val="24"/>
          <w:lang w:val="en-US"/>
        </w:rPr>
        <w:t xml:space="preserve"> </w:t>
      </w:r>
      <w:r w:rsidRPr="00444551">
        <w:rPr>
          <w:rFonts w:cs="Times New Roman"/>
          <w:sz w:val="24"/>
          <w:szCs w:val="24"/>
          <w:lang w:val="en-US"/>
        </w:rPr>
        <w:t>In addition, according to part 6 of Art</w:t>
      </w:r>
      <w:r w:rsidR="0080661F" w:rsidRPr="00444551">
        <w:rPr>
          <w:rFonts w:cs="Times New Roman"/>
          <w:sz w:val="24"/>
          <w:szCs w:val="24"/>
          <w:lang w:val="en-US"/>
        </w:rPr>
        <w:t>.</w:t>
      </w:r>
      <w:r w:rsidRPr="00444551">
        <w:rPr>
          <w:rFonts w:cs="Times New Roman"/>
          <w:sz w:val="24"/>
          <w:szCs w:val="24"/>
          <w:lang w:val="en-US"/>
        </w:rPr>
        <w:t xml:space="preserve"> 176 of the CPC, another possible outcome of considering a motion for the application of a preventive measure in the form of detention is the refusal to grant it, as emphasized by representatives of the academic community</w:t>
      </w:r>
      <w:r w:rsidR="00267588" w:rsidRPr="00444551">
        <w:rPr>
          <w:rFonts w:cs="Times New Roman"/>
          <w:sz w:val="24"/>
          <w:szCs w:val="24"/>
          <w:lang w:val="en-US"/>
        </w:rPr>
        <w:t xml:space="preserve"> [</w:t>
      </w:r>
      <w:r w:rsidR="000C59C1" w:rsidRPr="00444551">
        <w:rPr>
          <w:rFonts w:cs="Times New Roman"/>
          <w:sz w:val="24"/>
          <w:szCs w:val="24"/>
          <w:lang w:val="uk-UA"/>
        </w:rPr>
        <w:t>14</w:t>
      </w:r>
      <w:r w:rsidR="00AF0C03" w:rsidRPr="00444551">
        <w:rPr>
          <w:rFonts w:cs="Times New Roman"/>
          <w:sz w:val="24"/>
          <w:szCs w:val="24"/>
          <w:lang w:val="en-US"/>
        </w:rPr>
        <w:t>].</w:t>
      </w:r>
    </w:p>
    <w:p w14:paraId="62830BCD" w14:textId="0270DBBC" w:rsidR="00354414" w:rsidRPr="00444551" w:rsidRDefault="005F43FD"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An alternative in the form of bail </w:t>
      </w:r>
      <w:r w:rsidR="00860F98" w:rsidRPr="00444551">
        <w:rPr>
          <w:rFonts w:cs="Times New Roman"/>
          <w:sz w:val="24"/>
          <w:szCs w:val="24"/>
          <w:lang w:val="en-US"/>
        </w:rPr>
        <w:t xml:space="preserve">served as the basis for the constitutional oversight body to recognize the provisions of </w:t>
      </w:r>
      <w:r w:rsidR="0080661F" w:rsidRPr="00444551">
        <w:rPr>
          <w:rFonts w:cs="Times New Roman"/>
          <w:sz w:val="24"/>
          <w:szCs w:val="24"/>
          <w:lang w:val="en-US"/>
        </w:rPr>
        <w:t>P</w:t>
      </w:r>
      <w:r w:rsidR="00860F98" w:rsidRPr="00444551">
        <w:rPr>
          <w:rFonts w:cs="Times New Roman"/>
          <w:sz w:val="24"/>
          <w:szCs w:val="24"/>
          <w:lang w:val="en-US"/>
        </w:rPr>
        <w:t>art 6 of Art</w:t>
      </w:r>
      <w:r w:rsidR="0080661F" w:rsidRPr="00444551">
        <w:rPr>
          <w:rFonts w:cs="Times New Roman"/>
          <w:sz w:val="24"/>
          <w:szCs w:val="24"/>
          <w:lang w:val="en-US"/>
        </w:rPr>
        <w:t>.</w:t>
      </w:r>
      <w:r w:rsidR="00860F98" w:rsidRPr="00444551">
        <w:rPr>
          <w:rFonts w:cs="Times New Roman"/>
          <w:sz w:val="24"/>
          <w:szCs w:val="24"/>
          <w:lang w:val="en-US"/>
        </w:rPr>
        <w:t xml:space="preserve"> 176 of the CPC as consistent with the Constitution of Ukraine (constitutional). Thus, in the decision of the Constitutional Court of Ukraine in the case based on the constitutional complaints of Serhii Andriiovych Bychkov and Anatolii Anatoliiovych Bai regarding the constitutionality of part six of Art</w:t>
      </w:r>
      <w:r w:rsidR="0080661F" w:rsidRPr="00444551">
        <w:rPr>
          <w:rFonts w:cs="Times New Roman"/>
          <w:sz w:val="24"/>
          <w:szCs w:val="24"/>
          <w:lang w:val="en-US"/>
        </w:rPr>
        <w:t>.</w:t>
      </w:r>
      <w:r w:rsidR="00860F98" w:rsidRPr="00444551">
        <w:rPr>
          <w:rFonts w:cs="Times New Roman"/>
          <w:sz w:val="24"/>
          <w:szCs w:val="24"/>
          <w:lang w:val="en-US"/>
        </w:rPr>
        <w:t xml:space="preserve"> 176 of the Criminal Procedure Code of Ukraine, dated June 19, 2024, No. 7-r(II)/2024, the updated legislative approach was found to comply with the Constitution of Ukraine (constitutional) based on the following arguments:</w:t>
      </w:r>
    </w:p>
    <w:p w14:paraId="44AB0516" w14:textId="6E40074F" w:rsidR="00860F98" w:rsidRPr="00444551" w:rsidRDefault="00860F98"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a) the purpose </w:t>
      </w:r>
      <w:r w:rsidR="008D2003" w:rsidRPr="00444551">
        <w:rPr>
          <w:rFonts w:cs="Times New Roman"/>
          <w:sz w:val="24"/>
          <w:szCs w:val="24"/>
          <w:lang w:val="en-US"/>
        </w:rPr>
        <w:t>"</w:t>
      </w:r>
      <w:r w:rsidRPr="00444551">
        <w:rPr>
          <w:rFonts w:cs="Times New Roman"/>
          <w:sz w:val="24"/>
          <w:szCs w:val="24"/>
          <w:lang w:val="en-US"/>
        </w:rPr>
        <w:t>for which the legislator supplemented Art</w:t>
      </w:r>
      <w:r w:rsidR="0080661F" w:rsidRPr="00444551">
        <w:rPr>
          <w:rFonts w:cs="Times New Roman"/>
          <w:sz w:val="24"/>
          <w:szCs w:val="24"/>
          <w:lang w:val="en-US"/>
        </w:rPr>
        <w:t>.</w:t>
      </w:r>
      <w:r w:rsidRPr="00444551">
        <w:rPr>
          <w:rFonts w:cs="Times New Roman"/>
          <w:sz w:val="24"/>
          <w:szCs w:val="24"/>
          <w:lang w:val="en-US"/>
        </w:rPr>
        <w:t xml:space="preserve"> 176 of the Code with part six is legitimate, as the legislator intended to strengthen the protection of the sovereignty, territorial integrity, inviolability, defense capability, and the state, economic, and information security of Ukraine by establishing, through the mentioned provision of the Code, a </w:t>
      </w:r>
      <w:r w:rsidRPr="00444551">
        <w:rPr>
          <w:rFonts w:cs="Times New Roman"/>
          <w:i/>
          <w:iCs/>
          <w:sz w:val="24"/>
          <w:szCs w:val="24"/>
          <w:lang w:val="en-US"/>
        </w:rPr>
        <w:t>temporary (for the duration of martial law)</w:t>
      </w:r>
      <w:r w:rsidRPr="00444551">
        <w:rPr>
          <w:rFonts w:cs="Times New Roman"/>
          <w:sz w:val="24"/>
          <w:szCs w:val="24"/>
          <w:lang w:val="en-US"/>
        </w:rPr>
        <w:t xml:space="preserve"> special procedure for applying a preventive measure in the form of detention to persons suspected or accused of committing crimes that, by their gravity and nature, are extremely dangerous under the conditions of martial law</w:t>
      </w:r>
      <w:r w:rsidR="008D2003" w:rsidRPr="00444551">
        <w:rPr>
          <w:rFonts w:cs="Times New Roman"/>
          <w:sz w:val="24"/>
          <w:szCs w:val="24"/>
          <w:lang w:val="en-US"/>
        </w:rPr>
        <w:t>"</w:t>
      </w:r>
      <w:r w:rsidRPr="00444551">
        <w:rPr>
          <w:rFonts w:cs="Times New Roman"/>
          <w:sz w:val="24"/>
          <w:szCs w:val="24"/>
          <w:lang w:val="en-US"/>
        </w:rPr>
        <w:t xml:space="preserve"> (</w:t>
      </w:r>
      <w:r w:rsidR="0080661F" w:rsidRPr="00444551">
        <w:rPr>
          <w:rFonts w:cs="Times New Roman"/>
          <w:sz w:val="24"/>
          <w:szCs w:val="24"/>
          <w:lang w:val="en-US"/>
        </w:rPr>
        <w:t>P</w:t>
      </w:r>
      <w:r w:rsidRPr="00444551">
        <w:rPr>
          <w:rFonts w:cs="Times New Roman"/>
          <w:sz w:val="24"/>
          <w:szCs w:val="24"/>
          <w:lang w:val="en-US"/>
        </w:rPr>
        <w:t>ara. 6.1 of the reasoning part);</w:t>
      </w:r>
    </w:p>
    <w:p w14:paraId="3EC20C91" w14:textId="2CB8E3E5" w:rsidR="00860F98" w:rsidRPr="00444551" w:rsidRDefault="00860F98"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b) </w:t>
      </w:r>
      <w:r w:rsidR="008D2003" w:rsidRPr="00444551">
        <w:rPr>
          <w:rFonts w:cs="Times New Roman"/>
          <w:sz w:val="24"/>
          <w:szCs w:val="24"/>
          <w:lang w:val="en-US"/>
        </w:rPr>
        <w:t>"</w:t>
      </w:r>
      <w:r w:rsidRPr="00444551">
        <w:rPr>
          <w:rFonts w:cs="Times New Roman"/>
          <w:sz w:val="24"/>
          <w:szCs w:val="24"/>
          <w:lang w:val="en-US"/>
        </w:rPr>
        <w:t>the application, under part six of Art</w:t>
      </w:r>
      <w:r w:rsidR="0080661F" w:rsidRPr="00444551">
        <w:rPr>
          <w:rFonts w:cs="Times New Roman"/>
          <w:sz w:val="24"/>
          <w:szCs w:val="24"/>
          <w:lang w:val="en-US"/>
        </w:rPr>
        <w:t>.</w:t>
      </w:r>
      <w:r w:rsidRPr="00444551">
        <w:rPr>
          <w:rFonts w:cs="Times New Roman"/>
          <w:sz w:val="24"/>
          <w:szCs w:val="24"/>
          <w:lang w:val="en-US"/>
        </w:rPr>
        <w:t xml:space="preserve"> 176 of the Code, during martial law, of a preventive measure in the form of detention to a person suspected or accused of committing crimes against the foundations of national security of Ukraine, public safety, peace, security of humankind, and international legal order, where risks defined in Art</w:t>
      </w:r>
      <w:r w:rsidR="0080661F" w:rsidRPr="00444551">
        <w:rPr>
          <w:rFonts w:cs="Times New Roman"/>
          <w:sz w:val="24"/>
          <w:szCs w:val="24"/>
          <w:lang w:val="en-US"/>
        </w:rPr>
        <w:t>.</w:t>
      </w:r>
      <w:r w:rsidRPr="00444551">
        <w:rPr>
          <w:rFonts w:cs="Times New Roman"/>
          <w:sz w:val="24"/>
          <w:szCs w:val="24"/>
          <w:lang w:val="en-US"/>
        </w:rPr>
        <w:t xml:space="preserve"> 177 of the Code are present, is a necessary means to ensure the effectiveness of the investigation of such crimes and the fulfillment of the tasks of criminal proceedings under martial law, which is determined by the need for enhanced protection of the sovereignty, territorial integrity, inviolability, defense capability, and the state, economic, and information security of Ukraine</w:t>
      </w:r>
      <w:r w:rsidR="008D2003" w:rsidRPr="00444551">
        <w:rPr>
          <w:rFonts w:cs="Times New Roman"/>
          <w:sz w:val="24"/>
          <w:szCs w:val="24"/>
          <w:lang w:val="en-US"/>
        </w:rPr>
        <w:t>"</w:t>
      </w:r>
      <w:r w:rsidRPr="00444551">
        <w:rPr>
          <w:rFonts w:cs="Times New Roman"/>
          <w:sz w:val="24"/>
          <w:szCs w:val="24"/>
          <w:lang w:val="en-US"/>
        </w:rPr>
        <w:t xml:space="preserve"> (</w:t>
      </w:r>
      <w:r w:rsidR="0080661F" w:rsidRPr="00444551">
        <w:rPr>
          <w:rFonts w:cs="Times New Roman"/>
          <w:sz w:val="24"/>
          <w:szCs w:val="24"/>
          <w:lang w:val="en-US"/>
        </w:rPr>
        <w:t>P</w:t>
      </w:r>
      <w:r w:rsidRPr="00444551">
        <w:rPr>
          <w:rFonts w:cs="Times New Roman"/>
          <w:sz w:val="24"/>
          <w:szCs w:val="24"/>
          <w:lang w:val="en-US"/>
        </w:rPr>
        <w:t>ara. 6.2 of the reasoning part);</w:t>
      </w:r>
    </w:p>
    <w:p w14:paraId="365699DE" w14:textId="75EB69BD" w:rsidR="00D65E5F" w:rsidRPr="00444551" w:rsidRDefault="00860F98"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c) </w:t>
      </w:r>
      <w:r w:rsidR="008D2003" w:rsidRPr="00444551">
        <w:rPr>
          <w:rFonts w:cs="Times New Roman"/>
          <w:sz w:val="24"/>
          <w:szCs w:val="24"/>
          <w:lang w:val="en-US"/>
        </w:rPr>
        <w:t>"</w:t>
      </w:r>
      <w:r w:rsidRPr="00444551">
        <w:rPr>
          <w:rFonts w:cs="Times New Roman"/>
          <w:sz w:val="24"/>
          <w:szCs w:val="24"/>
          <w:lang w:val="en-US"/>
        </w:rPr>
        <w:t>under part six of Art</w:t>
      </w:r>
      <w:r w:rsidR="0080661F" w:rsidRPr="00444551">
        <w:rPr>
          <w:rFonts w:cs="Times New Roman"/>
          <w:sz w:val="24"/>
          <w:szCs w:val="24"/>
          <w:lang w:val="en-US"/>
        </w:rPr>
        <w:t>.</w:t>
      </w:r>
      <w:r w:rsidRPr="00444551">
        <w:rPr>
          <w:rFonts w:cs="Times New Roman"/>
          <w:sz w:val="24"/>
          <w:szCs w:val="24"/>
          <w:lang w:val="en-US"/>
        </w:rPr>
        <w:t xml:space="preserve"> 176 of the Code, the preventive measure in the form of detention is not defined as an exclusive, non-alternative preventive measure</w:t>
      </w:r>
      <w:r w:rsidR="005F43FD" w:rsidRPr="00444551">
        <w:rPr>
          <w:rFonts w:cs="Times New Roman"/>
          <w:sz w:val="24"/>
          <w:szCs w:val="24"/>
          <w:lang w:val="en-US"/>
        </w:rPr>
        <w:t>.</w:t>
      </w:r>
      <w:r w:rsidR="008D2003" w:rsidRPr="00444551">
        <w:rPr>
          <w:rFonts w:cs="Times New Roman"/>
          <w:sz w:val="24"/>
          <w:szCs w:val="24"/>
          <w:lang w:val="en-US"/>
        </w:rPr>
        <w:t>"</w:t>
      </w:r>
      <w:r w:rsidR="005F43FD" w:rsidRPr="00444551">
        <w:rPr>
          <w:rFonts w:cs="Times New Roman"/>
          <w:sz w:val="24"/>
          <w:szCs w:val="24"/>
          <w:lang w:val="en-US"/>
        </w:rPr>
        <w:t xml:space="preserve"> Therefore</w:t>
      </w:r>
      <w:r w:rsidRPr="00444551">
        <w:rPr>
          <w:rFonts w:cs="Times New Roman"/>
          <w:sz w:val="24"/>
          <w:szCs w:val="24"/>
          <w:lang w:val="en-US"/>
        </w:rPr>
        <w:t xml:space="preserve">, </w:t>
      </w:r>
      <w:r w:rsidR="008D2003" w:rsidRPr="00444551">
        <w:rPr>
          <w:rFonts w:cs="Times New Roman"/>
          <w:sz w:val="24"/>
          <w:szCs w:val="24"/>
          <w:lang w:val="en-US"/>
        </w:rPr>
        <w:t>"</w:t>
      </w:r>
      <w:r w:rsidRPr="00444551">
        <w:rPr>
          <w:rFonts w:cs="Times New Roman"/>
          <w:sz w:val="24"/>
          <w:szCs w:val="24"/>
          <w:lang w:val="en-US"/>
        </w:rPr>
        <w:t>part six of Art</w:t>
      </w:r>
      <w:r w:rsidR="0080661F" w:rsidRPr="00444551">
        <w:rPr>
          <w:rFonts w:cs="Times New Roman"/>
          <w:sz w:val="24"/>
          <w:szCs w:val="24"/>
          <w:lang w:val="en-US"/>
        </w:rPr>
        <w:t>.</w:t>
      </w:r>
      <w:r w:rsidRPr="00444551">
        <w:rPr>
          <w:rFonts w:cs="Times New Roman"/>
          <w:sz w:val="24"/>
          <w:szCs w:val="24"/>
          <w:lang w:val="en-US"/>
        </w:rPr>
        <w:t xml:space="preserve"> 176 of the Code does not contradict Articles 3 and 8, </w:t>
      </w:r>
      <w:r w:rsidR="0080661F" w:rsidRPr="00444551">
        <w:rPr>
          <w:rFonts w:cs="Times New Roman"/>
          <w:sz w:val="24"/>
          <w:szCs w:val="24"/>
          <w:lang w:val="en-US"/>
        </w:rPr>
        <w:t>P</w:t>
      </w:r>
      <w:r w:rsidRPr="00444551">
        <w:rPr>
          <w:rFonts w:cs="Times New Roman"/>
          <w:sz w:val="24"/>
          <w:szCs w:val="24"/>
          <w:lang w:val="en-US"/>
        </w:rPr>
        <w:t xml:space="preserve">arts </w:t>
      </w:r>
      <w:r w:rsidR="0080661F" w:rsidRPr="00444551">
        <w:rPr>
          <w:rFonts w:cs="Times New Roman"/>
          <w:sz w:val="24"/>
          <w:szCs w:val="24"/>
          <w:lang w:val="en-US"/>
        </w:rPr>
        <w:t>1</w:t>
      </w:r>
      <w:r w:rsidRPr="00444551">
        <w:rPr>
          <w:rFonts w:cs="Times New Roman"/>
          <w:sz w:val="24"/>
          <w:szCs w:val="24"/>
          <w:lang w:val="en-US"/>
        </w:rPr>
        <w:t xml:space="preserve"> and </w:t>
      </w:r>
      <w:r w:rsidR="0080661F" w:rsidRPr="00444551">
        <w:rPr>
          <w:rFonts w:cs="Times New Roman"/>
          <w:sz w:val="24"/>
          <w:szCs w:val="24"/>
          <w:lang w:val="en-US"/>
        </w:rPr>
        <w:t>2</w:t>
      </w:r>
      <w:r w:rsidRPr="00444551">
        <w:rPr>
          <w:rFonts w:cs="Times New Roman"/>
          <w:sz w:val="24"/>
          <w:szCs w:val="24"/>
          <w:lang w:val="en-US"/>
        </w:rPr>
        <w:t xml:space="preserve"> of Art</w:t>
      </w:r>
      <w:r w:rsidR="0080661F" w:rsidRPr="00444551">
        <w:rPr>
          <w:rFonts w:cs="Times New Roman"/>
          <w:sz w:val="24"/>
          <w:szCs w:val="24"/>
          <w:lang w:val="en-US"/>
        </w:rPr>
        <w:t>.</w:t>
      </w:r>
      <w:r w:rsidRPr="00444551">
        <w:rPr>
          <w:rFonts w:cs="Times New Roman"/>
          <w:sz w:val="24"/>
          <w:szCs w:val="24"/>
          <w:lang w:val="en-US"/>
        </w:rPr>
        <w:t xml:space="preserve"> 29, </w:t>
      </w:r>
      <w:r w:rsidR="0080661F" w:rsidRPr="00444551">
        <w:rPr>
          <w:rFonts w:cs="Times New Roman"/>
          <w:sz w:val="24"/>
          <w:szCs w:val="24"/>
          <w:lang w:val="en-US"/>
        </w:rPr>
        <w:t>P</w:t>
      </w:r>
      <w:r w:rsidRPr="00444551">
        <w:rPr>
          <w:rFonts w:cs="Times New Roman"/>
          <w:sz w:val="24"/>
          <w:szCs w:val="24"/>
          <w:lang w:val="en-US"/>
        </w:rPr>
        <w:t xml:space="preserve">art </w:t>
      </w:r>
      <w:r w:rsidR="0080661F" w:rsidRPr="00444551">
        <w:rPr>
          <w:rFonts w:cs="Times New Roman"/>
          <w:sz w:val="24"/>
          <w:szCs w:val="24"/>
          <w:lang w:val="en-US"/>
        </w:rPr>
        <w:t>1</w:t>
      </w:r>
      <w:r w:rsidRPr="00444551">
        <w:rPr>
          <w:rFonts w:cs="Times New Roman"/>
          <w:sz w:val="24"/>
          <w:szCs w:val="24"/>
          <w:lang w:val="en-US"/>
        </w:rPr>
        <w:t xml:space="preserve"> of Art</w:t>
      </w:r>
      <w:r w:rsidR="0080661F" w:rsidRPr="00444551">
        <w:rPr>
          <w:rFonts w:cs="Times New Roman"/>
          <w:sz w:val="24"/>
          <w:szCs w:val="24"/>
          <w:lang w:val="en-US"/>
        </w:rPr>
        <w:t>.</w:t>
      </w:r>
      <w:r w:rsidRPr="00444551">
        <w:rPr>
          <w:rFonts w:cs="Times New Roman"/>
          <w:sz w:val="24"/>
          <w:szCs w:val="24"/>
          <w:lang w:val="en-US"/>
        </w:rPr>
        <w:t xml:space="preserve"> 55, </w:t>
      </w:r>
      <w:r w:rsidR="0080661F" w:rsidRPr="00444551">
        <w:rPr>
          <w:rFonts w:cs="Times New Roman"/>
          <w:sz w:val="24"/>
          <w:szCs w:val="24"/>
          <w:lang w:val="en-US"/>
        </w:rPr>
        <w:t>P</w:t>
      </w:r>
      <w:r w:rsidRPr="00444551">
        <w:rPr>
          <w:rFonts w:cs="Times New Roman"/>
          <w:sz w:val="24"/>
          <w:szCs w:val="24"/>
          <w:lang w:val="en-US"/>
        </w:rPr>
        <w:t xml:space="preserve">art </w:t>
      </w:r>
      <w:r w:rsidR="0080661F" w:rsidRPr="00444551">
        <w:rPr>
          <w:rFonts w:cs="Times New Roman"/>
          <w:sz w:val="24"/>
          <w:szCs w:val="24"/>
          <w:lang w:val="en-US"/>
        </w:rPr>
        <w:t>1</w:t>
      </w:r>
      <w:r w:rsidRPr="00444551">
        <w:rPr>
          <w:rFonts w:cs="Times New Roman"/>
          <w:sz w:val="24"/>
          <w:szCs w:val="24"/>
          <w:lang w:val="en-US"/>
        </w:rPr>
        <w:t xml:space="preserve"> of Art</w:t>
      </w:r>
      <w:r w:rsidR="0080661F" w:rsidRPr="00444551">
        <w:rPr>
          <w:rFonts w:cs="Times New Roman"/>
          <w:sz w:val="24"/>
          <w:szCs w:val="24"/>
          <w:lang w:val="en-US"/>
        </w:rPr>
        <w:t>.</w:t>
      </w:r>
      <w:r w:rsidRPr="00444551">
        <w:rPr>
          <w:rFonts w:cs="Times New Roman"/>
          <w:sz w:val="24"/>
          <w:szCs w:val="24"/>
          <w:lang w:val="en-US"/>
        </w:rPr>
        <w:t xml:space="preserve"> 62, or </w:t>
      </w:r>
      <w:r w:rsidR="0080661F" w:rsidRPr="00444551">
        <w:rPr>
          <w:rFonts w:cs="Times New Roman"/>
          <w:sz w:val="24"/>
          <w:szCs w:val="24"/>
          <w:lang w:val="en-US"/>
        </w:rPr>
        <w:t>P</w:t>
      </w:r>
      <w:r w:rsidRPr="00444551">
        <w:rPr>
          <w:rFonts w:cs="Times New Roman"/>
          <w:sz w:val="24"/>
          <w:szCs w:val="24"/>
          <w:lang w:val="en-US"/>
        </w:rPr>
        <w:t xml:space="preserve">art </w:t>
      </w:r>
      <w:r w:rsidR="0080661F" w:rsidRPr="00444551">
        <w:rPr>
          <w:rFonts w:cs="Times New Roman"/>
          <w:sz w:val="24"/>
          <w:szCs w:val="24"/>
          <w:lang w:val="en-US"/>
        </w:rPr>
        <w:t>1</w:t>
      </w:r>
      <w:r w:rsidRPr="00444551">
        <w:rPr>
          <w:rFonts w:cs="Times New Roman"/>
          <w:sz w:val="24"/>
          <w:szCs w:val="24"/>
          <w:lang w:val="en-US"/>
        </w:rPr>
        <w:t xml:space="preserve"> of Art</w:t>
      </w:r>
      <w:r w:rsidR="0080661F" w:rsidRPr="00444551">
        <w:rPr>
          <w:rFonts w:cs="Times New Roman"/>
          <w:sz w:val="24"/>
          <w:szCs w:val="24"/>
          <w:lang w:val="en-US"/>
        </w:rPr>
        <w:t>.</w:t>
      </w:r>
      <w:r w:rsidRPr="00444551">
        <w:rPr>
          <w:rFonts w:cs="Times New Roman"/>
          <w:sz w:val="24"/>
          <w:szCs w:val="24"/>
          <w:lang w:val="en-US"/>
        </w:rPr>
        <w:t xml:space="preserve"> 64 of the Constitution of Ukraine, since this provision of the Code ensures enhanced guarantees for the protection of the constitutional right to liberty and personal inviolability of the individual against arbitrary interference, as defined by </w:t>
      </w:r>
      <w:r w:rsidR="0080661F" w:rsidRPr="00444551">
        <w:rPr>
          <w:rFonts w:cs="Times New Roman"/>
          <w:sz w:val="24"/>
          <w:szCs w:val="24"/>
          <w:lang w:val="en-US"/>
        </w:rPr>
        <w:t>P</w:t>
      </w:r>
      <w:r w:rsidRPr="00444551">
        <w:rPr>
          <w:rFonts w:cs="Times New Roman"/>
          <w:sz w:val="24"/>
          <w:szCs w:val="24"/>
          <w:lang w:val="en-US"/>
        </w:rPr>
        <w:t>art two of Art</w:t>
      </w:r>
      <w:r w:rsidR="0080661F" w:rsidRPr="00444551">
        <w:rPr>
          <w:rFonts w:cs="Times New Roman"/>
          <w:sz w:val="24"/>
          <w:szCs w:val="24"/>
          <w:lang w:val="en-US"/>
        </w:rPr>
        <w:t>.</w:t>
      </w:r>
      <w:r w:rsidRPr="00444551">
        <w:rPr>
          <w:rFonts w:cs="Times New Roman"/>
          <w:sz w:val="24"/>
          <w:szCs w:val="24"/>
          <w:lang w:val="en-US"/>
        </w:rPr>
        <w:t xml:space="preserve"> 29 of the Constitution of Ukraine</w:t>
      </w:r>
      <w:r w:rsidR="008D2003" w:rsidRPr="00444551">
        <w:rPr>
          <w:rFonts w:cs="Times New Roman"/>
          <w:sz w:val="24"/>
          <w:szCs w:val="24"/>
          <w:lang w:val="en-US"/>
        </w:rPr>
        <w:t>"</w:t>
      </w:r>
      <w:r w:rsidRPr="00444551">
        <w:rPr>
          <w:rFonts w:cs="Times New Roman"/>
          <w:sz w:val="24"/>
          <w:szCs w:val="24"/>
          <w:lang w:val="en-US"/>
        </w:rPr>
        <w:t xml:space="preserve"> (</w:t>
      </w:r>
      <w:r w:rsidR="0080661F" w:rsidRPr="00444551">
        <w:rPr>
          <w:rFonts w:cs="Times New Roman"/>
          <w:sz w:val="24"/>
          <w:szCs w:val="24"/>
          <w:lang w:val="en-US"/>
        </w:rPr>
        <w:t>P</w:t>
      </w:r>
      <w:r w:rsidRPr="00444551">
        <w:rPr>
          <w:rFonts w:cs="Times New Roman"/>
          <w:sz w:val="24"/>
          <w:szCs w:val="24"/>
          <w:lang w:val="en-US"/>
        </w:rPr>
        <w:t>aras. 6.3, 7 of the reasoning part of the decision)</w:t>
      </w:r>
      <w:r w:rsidR="00F60326" w:rsidRPr="00444551">
        <w:rPr>
          <w:rFonts w:cs="Times New Roman"/>
          <w:sz w:val="24"/>
          <w:szCs w:val="24"/>
          <w:lang w:val="en-US"/>
        </w:rPr>
        <w:t xml:space="preserve"> [</w:t>
      </w:r>
      <w:r w:rsidR="000C59C1" w:rsidRPr="00444551">
        <w:rPr>
          <w:rFonts w:cs="Times New Roman"/>
          <w:sz w:val="24"/>
          <w:szCs w:val="24"/>
          <w:lang w:val="uk-UA"/>
        </w:rPr>
        <w:t>15</w:t>
      </w:r>
      <w:r w:rsidR="00F60326" w:rsidRPr="00444551">
        <w:rPr>
          <w:rFonts w:cs="Times New Roman"/>
          <w:sz w:val="24"/>
          <w:szCs w:val="24"/>
          <w:lang w:val="en-US"/>
        </w:rPr>
        <w:t>]</w:t>
      </w:r>
      <w:r w:rsidR="00D65E5F" w:rsidRPr="00444551">
        <w:rPr>
          <w:rFonts w:cs="Times New Roman"/>
          <w:sz w:val="24"/>
          <w:szCs w:val="24"/>
          <w:lang w:val="en-US"/>
        </w:rPr>
        <w:t>.</w:t>
      </w:r>
    </w:p>
    <w:p w14:paraId="3359B031" w14:textId="4E58FC53" w:rsidR="00D65E5F" w:rsidRPr="00444551" w:rsidRDefault="00860F98"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Thus, </w:t>
      </w:r>
      <w:r w:rsidR="005F43FD" w:rsidRPr="00444551">
        <w:rPr>
          <w:rFonts w:cs="Times New Roman"/>
          <w:sz w:val="24"/>
          <w:szCs w:val="24"/>
          <w:lang w:val="en-US"/>
        </w:rPr>
        <w:t xml:space="preserve">the body of constitutional jurisdiction has recognized the current version of </w:t>
      </w:r>
      <w:r w:rsidR="0080661F" w:rsidRPr="00444551">
        <w:rPr>
          <w:rFonts w:cs="Times New Roman"/>
          <w:sz w:val="24"/>
          <w:szCs w:val="24"/>
          <w:lang w:val="en-US"/>
        </w:rPr>
        <w:t>P</w:t>
      </w:r>
      <w:r w:rsidR="005F43FD" w:rsidRPr="00444551">
        <w:rPr>
          <w:rFonts w:cs="Times New Roman"/>
          <w:sz w:val="24"/>
          <w:szCs w:val="24"/>
          <w:lang w:val="en-US"/>
        </w:rPr>
        <w:t xml:space="preserve">art </w:t>
      </w:r>
      <w:r w:rsidR="0080661F" w:rsidRPr="00444551">
        <w:rPr>
          <w:rFonts w:cs="Times New Roman"/>
          <w:sz w:val="24"/>
          <w:szCs w:val="24"/>
          <w:lang w:val="en-US"/>
        </w:rPr>
        <w:t>6</w:t>
      </w:r>
      <w:r w:rsidR="005F43FD" w:rsidRPr="00444551">
        <w:rPr>
          <w:rFonts w:cs="Times New Roman"/>
          <w:sz w:val="24"/>
          <w:szCs w:val="24"/>
          <w:lang w:val="en-US"/>
        </w:rPr>
        <w:t xml:space="preserve"> of Art</w:t>
      </w:r>
      <w:r w:rsidR="0080661F" w:rsidRPr="00444551">
        <w:rPr>
          <w:rFonts w:cs="Times New Roman"/>
          <w:sz w:val="24"/>
          <w:szCs w:val="24"/>
          <w:lang w:val="en-US"/>
        </w:rPr>
        <w:t>.</w:t>
      </w:r>
      <w:r w:rsidR="005F43FD" w:rsidRPr="00444551">
        <w:rPr>
          <w:rFonts w:cs="Times New Roman"/>
          <w:sz w:val="24"/>
          <w:szCs w:val="24"/>
          <w:lang w:val="en-US"/>
        </w:rPr>
        <w:t xml:space="preserve"> 176 of the CPC </w:t>
      </w:r>
      <w:r w:rsidRPr="00444551">
        <w:rPr>
          <w:rFonts w:cs="Times New Roman"/>
          <w:sz w:val="24"/>
          <w:szCs w:val="24"/>
          <w:lang w:val="en-US"/>
        </w:rPr>
        <w:t xml:space="preserve">as consistent with the Constitution of Ukraine. However, does this allow us to assert the constitutionality of the legislative approach to the normative restriction of the choice of preventive measures depending on the category of the criminal offense being investigated or considered? We shall attempt to clarify this further. </w:t>
      </w:r>
    </w:p>
    <w:p w14:paraId="12C919C7" w14:textId="6FDE3ADC" w:rsidR="00C758BC" w:rsidRPr="00444551" w:rsidRDefault="003914FA"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Despite the formal existence of an alternative to detention, law enforcement practice demonstrates a prevailing perception of this preventive measure as mandatory. This is illustrated by examples from case law, where detention was treated as the sole option in criminal proceedings falling under the lists provided in </w:t>
      </w:r>
      <w:r w:rsidR="008A5063" w:rsidRPr="00444551">
        <w:rPr>
          <w:rFonts w:cs="Times New Roman"/>
          <w:sz w:val="24"/>
          <w:szCs w:val="24"/>
          <w:lang w:val="en-US"/>
        </w:rPr>
        <w:t>P</w:t>
      </w:r>
      <w:r w:rsidRPr="00444551">
        <w:rPr>
          <w:rFonts w:cs="Times New Roman"/>
          <w:sz w:val="24"/>
          <w:szCs w:val="24"/>
          <w:lang w:val="en-US"/>
        </w:rPr>
        <w:t>arts 6 or 8 of Art</w:t>
      </w:r>
      <w:r w:rsidR="008A5063" w:rsidRPr="00444551">
        <w:rPr>
          <w:rFonts w:cs="Times New Roman"/>
          <w:sz w:val="24"/>
          <w:szCs w:val="24"/>
          <w:lang w:val="en-US"/>
        </w:rPr>
        <w:t>.</w:t>
      </w:r>
      <w:r w:rsidRPr="00444551">
        <w:rPr>
          <w:rFonts w:cs="Times New Roman"/>
          <w:sz w:val="24"/>
          <w:szCs w:val="24"/>
          <w:lang w:val="en-US"/>
        </w:rPr>
        <w:t xml:space="preserve"> 176 of the CPC. For instance, in the ruling of the investigating judge of the Ordzhonikidzevskyi District Court of Kharkiv dated October 24, 2024 (case No. 644/8120/23), it is stated: </w:t>
      </w:r>
      <w:r w:rsidR="008D2003" w:rsidRPr="00444551">
        <w:rPr>
          <w:rFonts w:cs="Times New Roman"/>
          <w:sz w:val="24"/>
          <w:szCs w:val="24"/>
          <w:lang w:val="en-US"/>
        </w:rPr>
        <w:t>"</w:t>
      </w:r>
      <w:r w:rsidRPr="00444551">
        <w:rPr>
          <w:rFonts w:cs="Times New Roman"/>
          <w:sz w:val="24"/>
          <w:szCs w:val="24"/>
          <w:lang w:val="en-US"/>
        </w:rPr>
        <w:t xml:space="preserve">In accordance with </w:t>
      </w:r>
      <w:r w:rsidR="008A5063" w:rsidRPr="00444551">
        <w:rPr>
          <w:rFonts w:cs="Times New Roman"/>
          <w:sz w:val="24"/>
          <w:szCs w:val="24"/>
          <w:lang w:val="en-US"/>
        </w:rPr>
        <w:t>P</w:t>
      </w:r>
      <w:r w:rsidRPr="00444551">
        <w:rPr>
          <w:rFonts w:cs="Times New Roman"/>
          <w:sz w:val="24"/>
          <w:szCs w:val="24"/>
          <w:lang w:val="en-US"/>
        </w:rPr>
        <w:t>art 6 of Art</w:t>
      </w:r>
      <w:r w:rsidR="008A5063" w:rsidRPr="00444551">
        <w:rPr>
          <w:rFonts w:cs="Times New Roman"/>
          <w:sz w:val="24"/>
          <w:szCs w:val="24"/>
          <w:lang w:val="en-US"/>
        </w:rPr>
        <w:t>.</w:t>
      </w:r>
      <w:r w:rsidRPr="00444551">
        <w:rPr>
          <w:rFonts w:cs="Times New Roman"/>
          <w:sz w:val="24"/>
          <w:szCs w:val="24"/>
          <w:lang w:val="en-US"/>
        </w:rPr>
        <w:t xml:space="preserve"> 176 of the CPC of Ukraine, during martial law, for persons suspected or accused of committing crimes under Articles 109–114-2, 258–258-6, 260, 261, 437–442 of the Criminal Code of Ukraine, and in the presence of the risks specified in Art</w:t>
      </w:r>
      <w:r w:rsidR="008A5063" w:rsidRPr="00444551">
        <w:rPr>
          <w:rFonts w:cs="Times New Roman"/>
          <w:sz w:val="24"/>
          <w:szCs w:val="24"/>
          <w:lang w:val="en-US"/>
        </w:rPr>
        <w:t>.</w:t>
      </w:r>
      <w:r w:rsidRPr="00444551">
        <w:rPr>
          <w:rFonts w:cs="Times New Roman"/>
          <w:sz w:val="24"/>
          <w:szCs w:val="24"/>
          <w:lang w:val="en-US"/>
        </w:rPr>
        <w:t xml:space="preserve"> 177 of this Code, the preventive measure provided for in </w:t>
      </w:r>
      <w:r w:rsidR="00B20E4D" w:rsidRPr="00444551">
        <w:rPr>
          <w:sz w:val="24"/>
          <w:szCs w:val="24"/>
        </w:rPr>
        <w:t>Para.</w:t>
      </w:r>
      <w:r w:rsidR="00B20E4D" w:rsidRPr="00444551">
        <w:rPr>
          <w:sz w:val="24"/>
          <w:szCs w:val="24"/>
          <w:lang w:val="en-US"/>
        </w:rPr>
        <w:t xml:space="preserve"> </w:t>
      </w:r>
      <w:r w:rsidRPr="00444551">
        <w:rPr>
          <w:rFonts w:cs="Times New Roman"/>
          <w:sz w:val="24"/>
          <w:szCs w:val="24"/>
          <w:lang w:val="en-US"/>
        </w:rPr>
        <w:t xml:space="preserve">5 of part one of this Article applies, i.e., exclusively detention, which currently excludes the possibility of changing the preventive measure to </w:t>
      </w:r>
      <w:r w:rsidRPr="00444551">
        <w:rPr>
          <w:rFonts w:cs="Times New Roman"/>
          <w:sz w:val="24"/>
          <w:szCs w:val="24"/>
          <w:lang w:val="en-US"/>
        </w:rPr>
        <w:lastRenderedPageBreak/>
        <w:t>24-hour house arrest or bail</w:t>
      </w:r>
      <w:r w:rsidR="008D2003" w:rsidRPr="00444551">
        <w:rPr>
          <w:rFonts w:cs="Times New Roman"/>
          <w:sz w:val="24"/>
          <w:szCs w:val="24"/>
          <w:lang w:val="en-US"/>
        </w:rPr>
        <w:t>"</w:t>
      </w:r>
      <w:r w:rsidR="004B54F1" w:rsidRPr="00444551">
        <w:rPr>
          <w:rFonts w:cs="Times New Roman"/>
          <w:sz w:val="24"/>
          <w:szCs w:val="24"/>
          <w:lang w:val="en-US"/>
        </w:rPr>
        <w:t xml:space="preserve"> [</w:t>
      </w:r>
      <w:r w:rsidR="000C59C1" w:rsidRPr="00444551">
        <w:rPr>
          <w:rFonts w:cs="Times New Roman"/>
          <w:sz w:val="24"/>
          <w:szCs w:val="24"/>
          <w:lang w:val="uk-UA"/>
        </w:rPr>
        <w:t>16</w:t>
      </w:r>
      <w:r w:rsidR="004B54F1" w:rsidRPr="00444551">
        <w:rPr>
          <w:rFonts w:cs="Times New Roman"/>
          <w:sz w:val="24"/>
          <w:szCs w:val="24"/>
          <w:lang w:val="en-US"/>
        </w:rPr>
        <w:t xml:space="preserve">]. </w:t>
      </w:r>
      <w:r w:rsidRPr="00444551">
        <w:rPr>
          <w:rFonts w:cs="Times New Roman"/>
          <w:sz w:val="24"/>
          <w:szCs w:val="24"/>
          <w:lang w:val="en-US"/>
        </w:rPr>
        <w:t xml:space="preserve">In case law, other examples can also be found where a similar legal interpretation is applied: prohibiting </w:t>
      </w:r>
      <w:r w:rsidR="005F43FD" w:rsidRPr="00444551">
        <w:rPr>
          <w:rFonts w:cs="Times New Roman"/>
          <w:sz w:val="24"/>
          <w:szCs w:val="24"/>
          <w:lang w:val="en-US"/>
        </w:rPr>
        <w:t>preventive measures</w:t>
      </w:r>
      <w:r w:rsidRPr="00444551">
        <w:rPr>
          <w:rFonts w:cs="Times New Roman"/>
          <w:sz w:val="24"/>
          <w:szCs w:val="24"/>
          <w:lang w:val="en-US"/>
        </w:rPr>
        <w:t xml:space="preserve"> other than detention</w:t>
      </w:r>
      <w:r w:rsidR="00876AB8" w:rsidRPr="00444551">
        <w:rPr>
          <w:rFonts w:cs="Times New Roman"/>
          <w:sz w:val="24"/>
          <w:szCs w:val="24"/>
          <w:lang w:val="en-US"/>
        </w:rPr>
        <w:t xml:space="preserve"> </w:t>
      </w:r>
      <w:r w:rsidR="004B54F1" w:rsidRPr="00444551">
        <w:rPr>
          <w:rFonts w:cs="Times New Roman"/>
          <w:sz w:val="24"/>
          <w:szCs w:val="24"/>
          <w:lang w:val="en-US"/>
        </w:rPr>
        <w:t>[</w:t>
      </w:r>
      <w:r w:rsidR="00BA6EE3" w:rsidRPr="00444551">
        <w:rPr>
          <w:rFonts w:cs="Times New Roman"/>
          <w:sz w:val="24"/>
          <w:szCs w:val="24"/>
          <w:lang w:val="uk-UA"/>
        </w:rPr>
        <w:t>17</w:t>
      </w:r>
      <w:r w:rsidR="00251B3E" w:rsidRPr="00444551">
        <w:rPr>
          <w:rFonts w:cs="Times New Roman"/>
          <w:sz w:val="24"/>
          <w:szCs w:val="24"/>
          <w:lang w:val="uk-UA"/>
        </w:rPr>
        <w:t xml:space="preserve">; 18; 19; </w:t>
      </w:r>
      <w:r w:rsidR="00522198" w:rsidRPr="00444551">
        <w:rPr>
          <w:rFonts w:cs="Times New Roman"/>
          <w:sz w:val="24"/>
          <w:szCs w:val="24"/>
          <w:lang w:val="uk-UA"/>
        </w:rPr>
        <w:t>20</w:t>
      </w:r>
      <w:r w:rsidR="004B54F1" w:rsidRPr="00444551">
        <w:rPr>
          <w:rFonts w:cs="Times New Roman"/>
          <w:sz w:val="24"/>
          <w:szCs w:val="24"/>
          <w:lang w:val="en-US"/>
        </w:rPr>
        <w:t>].</w:t>
      </w:r>
      <w:r w:rsidR="00876AB8" w:rsidRPr="00444551">
        <w:rPr>
          <w:rFonts w:cs="Times New Roman"/>
          <w:sz w:val="24"/>
          <w:szCs w:val="24"/>
          <w:lang w:val="en-US"/>
        </w:rPr>
        <w:t xml:space="preserve"> </w:t>
      </w:r>
      <w:r w:rsidRPr="00444551">
        <w:rPr>
          <w:rFonts w:cs="Times New Roman"/>
          <w:sz w:val="24"/>
          <w:szCs w:val="24"/>
          <w:lang w:val="en-US"/>
        </w:rPr>
        <w:t xml:space="preserve">In contrast, a substantial body of judicial decisions reflects a different interpretation, where detention with the possibility of posting bail is considered a possible and permissible </w:t>
      </w:r>
      <w:r w:rsidR="005F43FD" w:rsidRPr="00444551">
        <w:rPr>
          <w:rFonts w:cs="Times New Roman"/>
          <w:sz w:val="24"/>
          <w:szCs w:val="24"/>
          <w:lang w:val="en-US"/>
        </w:rPr>
        <w:t xml:space="preserve">option </w:t>
      </w:r>
      <w:r w:rsidRPr="00444551">
        <w:rPr>
          <w:rFonts w:cs="Times New Roman"/>
          <w:sz w:val="24"/>
          <w:szCs w:val="24"/>
          <w:lang w:val="en-US"/>
        </w:rPr>
        <w:t xml:space="preserve">under </w:t>
      </w:r>
      <w:r w:rsidR="008A5063" w:rsidRPr="00444551">
        <w:rPr>
          <w:rFonts w:cs="Times New Roman"/>
          <w:sz w:val="24"/>
          <w:szCs w:val="24"/>
          <w:lang w:val="en-US"/>
        </w:rPr>
        <w:t>P</w:t>
      </w:r>
      <w:r w:rsidRPr="00444551">
        <w:rPr>
          <w:rFonts w:cs="Times New Roman"/>
          <w:sz w:val="24"/>
          <w:szCs w:val="24"/>
          <w:lang w:val="en-US"/>
        </w:rPr>
        <w:t>arts 6 and 8 of Art</w:t>
      </w:r>
      <w:r w:rsidR="008A5063" w:rsidRPr="00444551">
        <w:rPr>
          <w:rFonts w:cs="Times New Roman"/>
          <w:sz w:val="24"/>
          <w:szCs w:val="24"/>
          <w:lang w:val="en-US"/>
        </w:rPr>
        <w:t>.</w:t>
      </w:r>
      <w:r w:rsidRPr="00444551">
        <w:rPr>
          <w:rFonts w:cs="Times New Roman"/>
          <w:sz w:val="24"/>
          <w:szCs w:val="24"/>
          <w:lang w:val="en-US"/>
        </w:rPr>
        <w:t xml:space="preserve"> 176 of the CPC [see</w:t>
      </w:r>
      <w:r w:rsidR="00251B3E" w:rsidRPr="00444551">
        <w:rPr>
          <w:rFonts w:cs="Times New Roman"/>
          <w:sz w:val="24"/>
          <w:szCs w:val="24"/>
          <w:lang w:val="uk-UA"/>
        </w:rPr>
        <w:t>:</w:t>
      </w:r>
      <w:r w:rsidR="00876AB8" w:rsidRPr="00444551">
        <w:rPr>
          <w:rFonts w:cs="Times New Roman"/>
          <w:sz w:val="24"/>
          <w:szCs w:val="24"/>
          <w:lang w:val="en-US"/>
        </w:rPr>
        <w:t xml:space="preserve"> </w:t>
      </w:r>
      <w:r w:rsidR="00522198" w:rsidRPr="00444551">
        <w:rPr>
          <w:rFonts w:cs="Times New Roman"/>
          <w:sz w:val="24"/>
          <w:szCs w:val="24"/>
          <w:lang w:val="uk-UA"/>
        </w:rPr>
        <w:t>21</w:t>
      </w:r>
      <w:r w:rsidR="00251B3E" w:rsidRPr="00444551">
        <w:rPr>
          <w:rFonts w:cs="Times New Roman"/>
          <w:sz w:val="24"/>
          <w:szCs w:val="24"/>
          <w:lang w:val="uk-UA"/>
        </w:rPr>
        <w:t xml:space="preserve">; 22; </w:t>
      </w:r>
      <w:r w:rsidR="00522198" w:rsidRPr="00444551">
        <w:rPr>
          <w:rFonts w:cs="Times New Roman"/>
          <w:sz w:val="24"/>
          <w:szCs w:val="24"/>
          <w:lang w:val="uk-UA"/>
        </w:rPr>
        <w:t>23</w:t>
      </w:r>
      <w:r w:rsidR="00876AB8" w:rsidRPr="00444551">
        <w:rPr>
          <w:rFonts w:cs="Times New Roman"/>
          <w:sz w:val="24"/>
          <w:szCs w:val="24"/>
          <w:lang w:val="en-US"/>
        </w:rPr>
        <w:t>].</w:t>
      </w:r>
    </w:p>
    <w:p w14:paraId="0F937D76" w14:textId="76980556" w:rsidR="00154A64" w:rsidRPr="00444551" w:rsidRDefault="00154A64"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Moreover, both representatives of the academic community </w:t>
      </w:r>
      <w:r w:rsidR="00647E81" w:rsidRPr="00444551">
        <w:rPr>
          <w:rFonts w:cs="Times New Roman"/>
          <w:sz w:val="24"/>
          <w:szCs w:val="24"/>
          <w:lang w:val="en-US"/>
        </w:rPr>
        <w:t>[</w:t>
      </w:r>
      <w:r w:rsidR="0021428D" w:rsidRPr="00444551">
        <w:rPr>
          <w:rFonts w:cs="Times New Roman"/>
          <w:sz w:val="24"/>
          <w:szCs w:val="24"/>
          <w:lang w:val="uk-UA"/>
        </w:rPr>
        <w:t>3</w:t>
      </w:r>
      <w:r w:rsidR="00647E81" w:rsidRPr="00444551">
        <w:rPr>
          <w:rFonts w:cs="Times New Roman"/>
          <w:sz w:val="24"/>
          <w:szCs w:val="24"/>
          <w:lang w:val="en-US"/>
        </w:rPr>
        <w:t xml:space="preserve">, </w:t>
      </w:r>
      <w:r w:rsidR="005F43FD" w:rsidRPr="00444551">
        <w:rPr>
          <w:rFonts w:cs="Times New Roman"/>
          <w:sz w:val="24"/>
          <w:szCs w:val="24"/>
          <w:lang w:val="en-US"/>
        </w:rPr>
        <w:t>pр.</w:t>
      </w:r>
      <w:r w:rsidR="008A5063" w:rsidRPr="00444551">
        <w:rPr>
          <w:rFonts w:cs="Times New Roman"/>
          <w:sz w:val="24"/>
          <w:szCs w:val="24"/>
          <w:lang w:val="en-US"/>
        </w:rPr>
        <w:t xml:space="preserve"> </w:t>
      </w:r>
      <w:r w:rsidR="005F43FD" w:rsidRPr="00444551">
        <w:rPr>
          <w:rFonts w:cs="Times New Roman"/>
          <w:sz w:val="24"/>
          <w:szCs w:val="24"/>
          <w:lang w:val="en-US"/>
        </w:rPr>
        <w:t>166-167]</w:t>
      </w:r>
      <w:r w:rsidR="00647E81" w:rsidRPr="00444551">
        <w:rPr>
          <w:rFonts w:cs="Times New Roman"/>
          <w:sz w:val="24"/>
          <w:szCs w:val="24"/>
          <w:lang w:val="en-US"/>
        </w:rPr>
        <w:t xml:space="preserve"> </w:t>
      </w:r>
      <w:r w:rsidRPr="00444551">
        <w:rPr>
          <w:rFonts w:cs="Times New Roman"/>
          <w:sz w:val="24"/>
          <w:szCs w:val="24"/>
          <w:lang w:val="en-US"/>
        </w:rPr>
        <w:t>and the legal profession in Ukraine [see</w:t>
      </w:r>
      <w:r w:rsidR="00647E81" w:rsidRPr="00444551">
        <w:rPr>
          <w:rFonts w:cs="Times New Roman"/>
          <w:sz w:val="24"/>
          <w:szCs w:val="24"/>
          <w:lang w:val="en-US"/>
        </w:rPr>
        <w:t xml:space="preserve"> </w:t>
      </w:r>
      <w:r w:rsidR="0021428D" w:rsidRPr="00444551">
        <w:rPr>
          <w:rFonts w:cs="Times New Roman"/>
          <w:sz w:val="24"/>
          <w:szCs w:val="24"/>
          <w:lang w:val="uk-UA"/>
        </w:rPr>
        <w:t>24</w:t>
      </w:r>
      <w:r w:rsidR="00647E81" w:rsidRPr="00444551">
        <w:rPr>
          <w:rFonts w:cs="Times New Roman"/>
          <w:sz w:val="24"/>
          <w:szCs w:val="24"/>
          <w:lang w:val="en-US"/>
        </w:rPr>
        <w:t>]</w:t>
      </w:r>
      <w:r w:rsidRPr="00444551">
        <w:rPr>
          <w:rFonts w:cs="Times New Roman"/>
          <w:sz w:val="24"/>
          <w:szCs w:val="24"/>
          <w:lang w:val="en-US"/>
        </w:rPr>
        <w:t xml:space="preserve"> have </w:t>
      </w:r>
      <w:r w:rsidR="00251B3E" w:rsidRPr="00444551">
        <w:rPr>
          <w:rFonts w:cs="Times New Roman"/>
          <w:sz w:val="24"/>
          <w:szCs w:val="24"/>
          <w:lang w:val="en-US"/>
        </w:rPr>
        <w:t>highlighted specific concerns regarding the respect for</w:t>
      </w:r>
      <w:r w:rsidRPr="00444551">
        <w:rPr>
          <w:rFonts w:cs="Times New Roman"/>
          <w:sz w:val="24"/>
          <w:szCs w:val="24"/>
          <w:lang w:val="en-US"/>
        </w:rPr>
        <w:t xml:space="preserve"> legal guarantees when applying the legislative approach to restricting the choice of preventive measures</w:t>
      </w:r>
      <w:r w:rsidR="00647E81" w:rsidRPr="00444551">
        <w:rPr>
          <w:rFonts w:cs="Times New Roman"/>
          <w:sz w:val="24"/>
          <w:szCs w:val="24"/>
          <w:lang w:val="en-US"/>
        </w:rPr>
        <w:t>.</w:t>
      </w:r>
      <w:r w:rsidR="00712E12" w:rsidRPr="00444551">
        <w:rPr>
          <w:rFonts w:cs="Times New Roman"/>
          <w:sz w:val="24"/>
          <w:szCs w:val="24"/>
          <w:lang w:val="en-US"/>
        </w:rPr>
        <w:t xml:space="preserve"> </w:t>
      </w:r>
      <w:r w:rsidRPr="00444551">
        <w:rPr>
          <w:rFonts w:cs="Times New Roman"/>
          <w:sz w:val="24"/>
          <w:szCs w:val="24"/>
          <w:lang w:val="en-US"/>
        </w:rPr>
        <w:t xml:space="preserve">For instance, </w:t>
      </w:r>
      <w:r w:rsidR="005F43FD" w:rsidRPr="00444551">
        <w:rPr>
          <w:rFonts w:cs="Times New Roman"/>
          <w:sz w:val="24"/>
          <w:szCs w:val="24"/>
          <w:lang w:val="en-US"/>
        </w:rPr>
        <w:t>academic community members</w:t>
      </w:r>
      <w:r w:rsidRPr="00444551">
        <w:rPr>
          <w:rFonts w:cs="Times New Roman"/>
          <w:sz w:val="24"/>
          <w:szCs w:val="24"/>
          <w:lang w:val="en-US"/>
        </w:rPr>
        <w:t xml:space="preserve"> noted</w:t>
      </w:r>
      <w:r w:rsidR="008E0A03" w:rsidRPr="00444551">
        <w:rPr>
          <w:rFonts w:cs="Times New Roman"/>
          <w:sz w:val="24"/>
          <w:szCs w:val="24"/>
          <w:lang w:val="en-US"/>
        </w:rPr>
        <w:t>, "</w:t>
      </w:r>
      <w:r w:rsidRPr="00444551">
        <w:rPr>
          <w:rFonts w:cs="Times New Roman"/>
          <w:sz w:val="24"/>
          <w:szCs w:val="24"/>
          <w:lang w:val="en-US"/>
        </w:rPr>
        <w:t xml:space="preserve">The approach outlined in Parts 6 and 7 of Art. 176 of the CPC of Ukraine essentially does not take into account the idea of individualizing the application of preventive measures, as it eliminates the possibility of choosing any milder preventive measure, in particular in the case when the risks (escape, obstructing the investigation, etc.) are significantly reduced, taking into account the individual characteristics of the suspect or the accused. Suspicion in itself, the accusation of committing even a </w:t>
      </w:r>
      <w:r w:rsidR="00664ACA" w:rsidRPr="00444551">
        <w:rPr>
          <w:rFonts w:cs="Times New Roman"/>
          <w:sz w:val="24"/>
          <w:szCs w:val="24"/>
          <w:lang w:val="en-US"/>
        </w:rPr>
        <w:t>grave</w:t>
      </w:r>
      <w:r w:rsidRPr="00444551">
        <w:rPr>
          <w:rFonts w:cs="Times New Roman"/>
          <w:sz w:val="24"/>
          <w:szCs w:val="24"/>
          <w:lang w:val="en-US"/>
        </w:rPr>
        <w:t xml:space="preserve"> crime without taking into account the identity of the suspect or the accused, the way the crime was committed, the evidence confirming his guilt, and other circumstances cannot be the basis for ‘automatic’ detention of the suspect or accused</w:t>
      </w:r>
      <w:r w:rsidR="005A02B8" w:rsidRPr="00444551">
        <w:rPr>
          <w:rFonts w:cs="Times New Roman"/>
          <w:sz w:val="24"/>
          <w:szCs w:val="24"/>
          <w:lang w:val="en-US"/>
        </w:rPr>
        <w:t>"</w:t>
      </w:r>
      <w:r w:rsidRPr="00444551">
        <w:rPr>
          <w:rFonts w:cs="Times New Roman"/>
          <w:sz w:val="24"/>
          <w:szCs w:val="24"/>
          <w:lang w:val="en-US"/>
        </w:rPr>
        <w:t xml:space="preserve"> </w:t>
      </w:r>
      <w:r w:rsidR="00712E12" w:rsidRPr="00444551">
        <w:rPr>
          <w:rFonts w:cs="Times New Roman"/>
          <w:sz w:val="24"/>
          <w:szCs w:val="24"/>
          <w:lang w:val="en-US"/>
        </w:rPr>
        <w:t>[</w:t>
      </w:r>
      <w:r w:rsidR="0021428D" w:rsidRPr="00444551">
        <w:rPr>
          <w:rFonts w:cs="Times New Roman"/>
          <w:sz w:val="24"/>
          <w:szCs w:val="24"/>
          <w:lang w:val="uk-UA"/>
        </w:rPr>
        <w:t>3</w:t>
      </w:r>
      <w:r w:rsidR="00712E12" w:rsidRPr="00444551">
        <w:rPr>
          <w:rFonts w:cs="Times New Roman"/>
          <w:sz w:val="24"/>
          <w:szCs w:val="24"/>
          <w:lang w:val="en-US"/>
        </w:rPr>
        <w:t xml:space="preserve">, </w:t>
      </w:r>
      <w:r w:rsidR="005A02B8" w:rsidRPr="00444551">
        <w:rPr>
          <w:rFonts w:cs="Times New Roman"/>
          <w:sz w:val="24"/>
          <w:szCs w:val="24"/>
          <w:lang w:val="en-US"/>
        </w:rPr>
        <w:t>p</w:t>
      </w:r>
      <w:r w:rsidR="00712E12" w:rsidRPr="00444551">
        <w:rPr>
          <w:rFonts w:cs="Times New Roman"/>
          <w:sz w:val="24"/>
          <w:szCs w:val="24"/>
          <w:lang w:val="en-US"/>
        </w:rPr>
        <w:t>р.</w:t>
      </w:r>
      <w:r w:rsidR="005A02B8" w:rsidRPr="00444551">
        <w:rPr>
          <w:rFonts w:cs="Times New Roman"/>
          <w:sz w:val="24"/>
          <w:szCs w:val="24"/>
          <w:lang w:val="en-US"/>
        </w:rPr>
        <w:t xml:space="preserve"> </w:t>
      </w:r>
      <w:r w:rsidR="00712E12" w:rsidRPr="00444551">
        <w:rPr>
          <w:rFonts w:cs="Times New Roman"/>
          <w:sz w:val="24"/>
          <w:szCs w:val="24"/>
          <w:lang w:val="en-US"/>
        </w:rPr>
        <w:t>166-167].</w:t>
      </w:r>
      <w:r w:rsidRPr="00444551">
        <w:rPr>
          <w:rFonts w:cs="Times New Roman"/>
          <w:sz w:val="24"/>
          <w:szCs w:val="24"/>
          <w:lang w:val="en-US"/>
        </w:rPr>
        <w:t xml:space="preserve"> </w:t>
      </w:r>
    </w:p>
    <w:p w14:paraId="26109C1F" w14:textId="6B8E43CA" w:rsidR="00D95DD6" w:rsidRPr="00444551" w:rsidRDefault="0026697E"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At the same time, within the academic discussion, there are also positive assessments of the legislative approach to restricting the choice of preventive measures</w:t>
      </w:r>
      <w:r w:rsidR="00610E93" w:rsidRPr="00444551">
        <w:rPr>
          <w:rFonts w:cs="Times New Roman"/>
          <w:sz w:val="24"/>
          <w:szCs w:val="24"/>
          <w:lang w:val="en-US"/>
        </w:rPr>
        <w:t xml:space="preserve"> [</w:t>
      </w:r>
      <w:r w:rsidR="00B227C2" w:rsidRPr="00444551">
        <w:rPr>
          <w:rFonts w:cs="Times New Roman"/>
          <w:sz w:val="24"/>
          <w:szCs w:val="24"/>
          <w:lang w:val="uk-UA"/>
        </w:rPr>
        <w:t>14</w:t>
      </w:r>
      <w:r w:rsidR="005F5D02" w:rsidRPr="00444551">
        <w:rPr>
          <w:rFonts w:cs="Times New Roman"/>
          <w:sz w:val="24"/>
          <w:szCs w:val="24"/>
          <w:lang w:val="en-US"/>
        </w:rPr>
        <w:t xml:space="preserve">; </w:t>
      </w:r>
      <w:r w:rsidR="00B227C2" w:rsidRPr="00444551">
        <w:rPr>
          <w:rFonts w:cs="Times New Roman"/>
          <w:sz w:val="24"/>
          <w:szCs w:val="24"/>
          <w:lang w:val="uk-UA"/>
        </w:rPr>
        <w:t>3</w:t>
      </w:r>
      <w:r w:rsidR="00C4055D" w:rsidRPr="00444551">
        <w:rPr>
          <w:rFonts w:cs="Times New Roman"/>
          <w:sz w:val="24"/>
          <w:szCs w:val="24"/>
          <w:lang w:val="en-US"/>
        </w:rPr>
        <w:t xml:space="preserve">, </w:t>
      </w:r>
      <w:r w:rsidR="005F43FD" w:rsidRPr="00444551">
        <w:rPr>
          <w:rFonts w:cs="Times New Roman"/>
          <w:sz w:val="24"/>
          <w:szCs w:val="24"/>
          <w:lang w:val="en-US"/>
        </w:rPr>
        <w:t xml:space="preserve">pp. </w:t>
      </w:r>
      <w:r w:rsidR="00C4055D" w:rsidRPr="00444551">
        <w:rPr>
          <w:rFonts w:cs="Times New Roman"/>
          <w:sz w:val="24"/>
          <w:szCs w:val="24"/>
          <w:lang w:val="en-US"/>
        </w:rPr>
        <w:t>170-171].</w:t>
      </w:r>
      <w:r w:rsidRPr="00444551">
        <w:rPr>
          <w:rFonts w:cs="Times New Roman"/>
          <w:sz w:val="24"/>
          <w:szCs w:val="24"/>
          <w:lang w:val="en-US"/>
        </w:rPr>
        <w:t xml:space="preserve"> </w:t>
      </w:r>
      <w:r w:rsidR="005F43FD" w:rsidRPr="00444551">
        <w:rPr>
          <w:rFonts w:cs="Times New Roman"/>
          <w:sz w:val="24"/>
          <w:szCs w:val="24"/>
          <w:lang w:val="en-US"/>
        </w:rPr>
        <w:t xml:space="preserve">Based on the arguments and positions reviewed above, it is entirely reasonable </w:t>
      </w:r>
      <w:r w:rsidRPr="00444551">
        <w:rPr>
          <w:rFonts w:cs="Times New Roman"/>
          <w:sz w:val="24"/>
          <w:szCs w:val="24"/>
          <w:lang w:val="en-US"/>
        </w:rPr>
        <w:t xml:space="preserve">to offer an authorial perspective on the essence of the issue under study. In our view, the legislative approach to the normative restriction of the choice of preventive measures, while justified under </w:t>
      </w:r>
      <w:r w:rsidR="005F43FD" w:rsidRPr="00444551">
        <w:rPr>
          <w:rFonts w:cs="Times New Roman"/>
          <w:sz w:val="24"/>
          <w:szCs w:val="24"/>
          <w:lang w:val="en-US"/>
        </w:rPr>
        <w:t>martial law conditions</w:t>
      </w:r>
      <w:r w:rsidRPr="00444551">
        <w:rPr>
          <w:rFonts w:cs="Times New Roman"/>
          <w:sz w:val="24"/>
          <w:szCs w:val="24"/>
          <w:lang w:val="en-US"/>
        </w:rPr>
        <w:t>, still leaves room for discussion regarding its consistency with the provisions of the Constitution, for the following reasons.</w:t>
      </w:r>
    </w:p>
    <w:p w14:paraId="66421E83" w14:textId="0577CE34" w:rsidR="003808FB" w:rsidRPr="00444551" w:rsidRDefault="0077639F" w:rsidP="00C45A77">
      <w:pPr>
        <w:widowControl w:val="0"/>
        <w:spacing w:before="120" w:after="120" w:line="240" w:lineRule="auto"/>
        <w:jc w:val="both"/>
        <w:rPr>
          <w:rFonts w:cs="Times New Roman"/>
          <w:sz w:val="24"/>
          <w:szCs w:val="24"/>
          <w:lang w:val="en-US"/>
        </w:rPr>
      </w:pPr>
      <w:r w:rsidRPr="00444551">
        <w:rPr>
          <w:rFonts w:cs="Times New Roman"/>
          <w:i/>
          <w:iCs/>
          <w:sz w:val="24"/>
          <w:szCs w:val="24"/>
          <w:lang w:val="en-US"/>
        </w:rPr>
        <w:t>Firstly,</w:t>
      </w:r>
      <w:r w:rsidRPr="00444551">
        <w:rPr>
          <w:rFonts w:cs="Times New Roman"/>
          <w:sz w:val="24"/>
          <w:szCs w:val="24"/>
          <w:lang w:val="en-US"/>
        </w:rPr>
        <w:t xml:space="preserve"> the provisions introduced in </w:t>
      </w:r>
      <w:r w:rsidR="005A02B8" w:rsidRPr="00444551">
        <w:rPr>
          <w:rFonts w:cs="Times New Roman"/>
          <w:sz w:val="24"/>
          <w:szCs w:val="24"/>
          <w:lang w:val="en-US"/>
        </w:rPr>
        <w:t>P</w:t>
      </w:r>
      <w:r w:rsidRPr="00444551">
        <w:rPr>
          <w:rFonts w:cs="Times New Roman"/>
          <w:sz w:val="24"/>
          <w:szCs w:val="24"/>
          <w:lang w:val="en-US"/>
        </w:rPr>
        <w:t>arts 6 and 8 of Art</w:t>
      </w:r>
      <w:r w:rsidR="005A02B8" w:rsidRPr="00444551">
        <w:rPr>
          <w:rFonts w:cs="Times New Roman"/>
          <w:sz w:val="24"/>
          <w:szCs w:val="24"/>
          <w:lang w:val="en-US"/>
        </w:rPr>
        <w:t>.</w:t>
      </w:r>
      <w:r w:rsidRPr="00444551">
        <w:rPr>
          <w:rFonts w:cs="Times New Roman"/>
          <w:sz w:val="24"/>
          <w:szCs w:val="24"/>
          <w:lang w:val="en-US"/>
        </w:rPr>
        <w:t xml:space="preserve"> 176 of the CPC restrict the right to liberty and personal inviolability, as they reduce the range of preventive measures that can be applied and, consequently, the degree of reasoning in the court’s decision. Undoubtedly, such a restriction on a right that is not absolute is permissible under conventional standards, especially during extraordinary circumstances, as researchers of this issue have rightly emphasized </w:t>
      </w:r>
      <w:r w:rsidR="00F13C81" w:rsidRPr="00444551">
        <w:rPr>
          <w:rFonts w:cs="Times New Roman"/>
          <w:sz w:val="24"/>
          <w:szCs w:val="24"/>
          <w:lang w:val="en-US"/>
        </w:rPr>
        <w:t>[</w:t>
      </w:r>
      <w:r w:rsidR="00A34AC2" w:rsidRPr="00444551">
        <w:rPr>
          <w:rFonts w:cs="Times New Roman"/>
          <w:sz w:val="24"/>
          <w:szCs w:val="24"/>
          <w:lang w:val="uk-UA"/>
        </w:rPr>
        <w:t>3</w:t>
      </w:r>
      <w:r w:rsidR="00F13C81" w:rsidRPr="00444551">
        <w:rPr>
          <w:rFonts w:cs="Times New Roman"/>
          <w:sz w:val="24"/>
          <w:szCs w:val="24"/>
          <w:lang w:val="en-US"/>
        </w:rPr>
        <w:t xml:space="preserve">, </w:t>
      </w:r>
      <w:r w:rsidR="005A02B8" w:rsidRPr="00444551">
        <w:rPr>
          <w:rFonts w:cs="Times New Roman"/>
          <w:sz w:val="24"/>
          <w:szCs w:val="24"/>
          <w:lang w:val="en-US"/>
        </w:rPr>
        <w:t>p</w:t>
      </w:r>
      <w:r w:rsidR="00F13C81" w:rsidRPr="00444551">
        <w:rPr>
          <w:rFonts w:cs="Times New Roman"/>
          <w:sz w:val="24"/>
          <w:szCs w:val="24"/>
          <w:lang w:val="en-US"/>
        </w:rPr>
        <w:t>.</w:t>
      </w:r>
      <w:r w:rsidR="005A02B8" w:rsidRPr="00444551">
        <w:rPr>
          <w:rFonts w:cs="Times New Roman"/>
          <w:sz w:val="24"/>
          <w:szCs w:val="24"/>
          <w:lang w:val="en-US"/>
        </w:rPr>
        <w:t xml:space="preserve"> </w:t>
      </w:r>
      <w:r w:rsidR="001D6496" w:rsidRPr="00444551">
        <w:rPr>
          <w:rFonts w:cs="Times New Roman"/>
          <w:sz w:val="24"/>
          <w:szCs w:val="24"/>
          <w:lang w:val="en-US"/>
        </w:rPr>
        <w:t xml:space="preserve">164; </w:t>
      </w:r>
      <w:r w:rsidR="00A34AC2" w:rsidRPr="00444551">
        <w:rPr>
          <w:rFonts w:cs="Times New Roman"/>
          <w:sz w:val="24"/>
          <w:szCs w:val="24"/>
          <w:lang w:val="uk-UA"/>
        </w:rPr>
        <w:t>25</w:t>
      </w:r>
      <w:r w:rsidR="00125B45" w:rsidRPr="00444551">
        <w:rPr>
          <w:rFonts w:cs="Times New Roman"/>
          <w:sz w:val="24"/>
          <w:szCs w:val="24"/>
          <w:lang w:val="en-US"/>
        </w:rPr>
        <w:t xml:space="preserve">; </w:t>
      </w:r>
      <w:r w:rsidR="00A34AC2" w:rsidRPr="00444551">
        <w:rPr>
          <w:rFonts w:cs="Times New Roman"/>
          <w:sz w:val="24"/>
          <w:szCs w:val="24"/>
          <w:lang w:val="uk-UA"/>
        </w:rPr>
        <w:t>26</w:t>
      </w:r>
      <w:r w:rsidR="00F13C81" w:rsidRPr="00444551">
        <w:rPr>
          <w:rFonts w:cs="Times New Roman"/>
          <w:sz w:val="24"/>
          <w:szCs w:val="24"/>
          <w:lang w:val="en-US"/>
        </w:rPr>
        <w:t>].</w:t>
      </w:r>
      <w:r w:rsidRPr="00444551">
        <w:rPr>
          <w:rFonts w:cs="Times New Roman"/>
          <w:sz w:val="24"/>
          <w:szCs w:val="24"/>
          <w:lang w:val="en-US"/>
        </w:rPr>
        <w:t xml:space="preserve"> However, permissibility under conventional standards does not automatically imply compliance with constitutional standards, as will be discussed further.</w:t>
      </w:r>
      <w:r w:rsidR="00BB62D8" w:rsidRPr="00444551">
        <w:rPr>
          <w:rFonts w:cs="Times New Roman"/>
          <w:sz w:val="24"/>
          <w:szCs w:val="24"/>
          <w:lang w:val="en-US"/>
        </w:rPr>
        <w:t xml:space="preserve"> </w:t>
      </w:r>
    </w:p>
    <w:p w14:paraId="3B922A53" w14:textId="138E4EB2" w:rsidR="007A6D64" w:rsidRPr="00444551" w:rsidRDefault="00857649" w:rsidP="00C45A77">
      <w:pPr>
        <w:widowControl w:val="0"/>
        <w:spacing w:before="120" w:after="120" w:line="240" w:lineRule="auto"/>
        <w:jc w:val="both"/>
        <w:rPr>
          <w:rFonts w:cs="Times New Roman"/>
          <w:sz w:val="24"/>
          <w:szCs w:val="24"/>
          <w:lang w:val="en-US"/>
        </w:rPr>
      </w:pPr>
      <w:r w:rsidRPr="00444551">
        <w:rPr>
          <w:rFonts w:cs="Times New Roman"/>
          <w:i/>
          <w:iCs/>
          <w:sz w:val="24"/>
          <w:szCs w:val="24"/>
          <w:lang w:val="en-US"/>
        </w:rPr>
        <w:t xml:space="preserve">Secondly, </w:t>
      </w:r>
      <w:r w:rsidR="005F43FD" w:rsidRPr="00444551">
        <w:rPr>
          <w:rFonts w:cs="Times New Roman"/>
          <w:sz w:val="24"/>
          <w:szCs w:val="24"/>
          <w:lang w:val="en-US"/>
        </w:rPr>
        <w:t>introducing</w:t>
      </w:r>
      <w:r w:rsidRPr="00444551">
        <w:rPr>
          <w:rFonts w:cs="Times New Roman"/>
          <w:sz w:val="24"/>
          <w:szCs w:val="24"/>
          <w:lang w:val="en-US"/>
        </w:rPr>
        <w:t xml:space="preserve"> the martial law regime in Ukraine, under the Constitution of Ukraine, can serve as a basis for limiting not all legal guarantees. According to </w:t>
      </w:r>
      <w:r w:rsidR="005A02B8" w:rsidRPr="00444551">
        <w:rPr>
          <w:rFonts w:cs="Times New Roman"/>
          <w:sz w:val="24"/>
          <w:szCs w:val="24"/>
          <w:lang w:val="en-US"/>
        </w:rPr>
        <w:t>P</w:t>
      </w:r>
      <w:r w:rsidRPr="00444551">
        <w:rPr>
          <w:rFonts w:cs="Times New Roman"/>
          <w:sz w:val="24"/>
          <w:szCs w:val="24"/>
          <w:lang w:val="en-US"/>
        </w:rPr>
        <w:t>art 2 of Art</w:t>
      </w:r>
      <w:r w:rsidR="005A02B8" w:rsidRPr="00444551">
        <w:rPr>
          <w:rFonts w:cs="Times New Roman"/>
          <w:sz w:val="24"/>
          <w:szCs w:val="24"/>
          <w:lang w:val="en-US"/>
        </w:rPr>
        <w:t>.</w:t>
      </w:r>
      <w:r w:rsidRPr="00444551">
        <w:rPr>
          <w:rFonts w:cs="Times New Roman"/>
          <w:sz w:val="24"/>
          <w:szCs w:val="24"/>
          <w:lang w:val="en-US"/>
        </w:rPr>
        <w:t xml:space="preserve"> 64 of the Constitution of Ukraine, in conditions of martial law or a state of emergency, the rights and freedoms set out in Articles 24, 25, 27, 28, 29, 40, 47, 51, 52, 55, 56, 57, 58, 59, 60, 61, 62, and 63 of the Constitution cannot be restricted. The right to liberty and personal inviolability (Art</w:t>
      </w:r>
      <w:r w:rsidR="005A02B8" w:rsidRPr="00444551">
        <w:rPr>
          <w:rFonts w:cs="Times New Roman"/>
          <w:sz w:val="24"/>
          <w:szCs w:val="24"/>
          <w:lang w:val="en-US"/>
        </w:rPr>
        <w:t>.</w:t>
      </w:r>
      <w:r w:rsidRPr="00444551">
        <w:rPr>
          <w:rFonts w:cs="Times New Roman"/>
          <w:sz w:val="24"/>
          <w:szCs w:val="24"/>
          <w:lang w:val="en-US"/>
        </w:rPr>
        <w:t xml:space="preserve"> 29 of the Constitution of Ukraine) belongs to those rights whose restrictions, even partial, are impermissible under martial law or a state of emergency. In this context, it is also noteworthy that Art</w:t>
      </w:r>
      <w:r w:rsidR="005A02B8" w:rsidRPr="00444551">
        <w:rPr>
          <w:rFonts w:cs="Times New Roman"/>
          <w:sz w:val="24"/>
          <w:szCs w:val="24"/>
          <w:lang w:val="en-US"/>
        </w:rPr>
        <w:t>.</w:t>
      </w:r>
      <w:r w:rsidRPr="00444551">
        <w:rPr>
          <w:rFonts w:cs="Times New Roman"/>
          <w:sz w:val="24"/>
          <w:szCs w:val="24"/>
          <w:lang w:val="en-US"/>
        </w:rPr>
        <w:t xml:space="preserve"> 29 of the Constitution was not mentioned in </w:t>
      </w:r>
      <w:r w:rsidR="00B20E4D" w:rsidRPr="00444551">
        <w:rPr>
          <w:sz w:val="24"/>
          <w:szCs w:val="24"/>
        </w:rPr>
        <w:t>Para.</w:t>
      </w:r>
      <w:r w:rsidR="00B20E4D" w:rsidRPr="00444551">
        <w:rPr>
          <w:sz w:val="24"/>
          <w:szCs w:val="24"/>
          <w:lang w:val="en-US"/>
        </w:rPr>
        <w:t xml:space="preserve"> </w:t>
      </w:r>
      <w:r w:rsidRPr="00444551">
        <w:rPr>
          <w:rFonts w:cs="Times New Roman"/>
          <w:sz w:val="24"/>
          <w:szCs w:val="24"/>
          <w:lang w:val="en-US"/>
        </w:rPr>
        <w:t xml:space="preserve">3 of the Decree of the President of Ukraine </w:t>
      </w:r>
      <w:r w:rsidR="008D2003" w:rsidRPr="00444551">
        <w:rPr>
          <w:rFonts w:cs="Times New Roman"/>
          <w:sz w:val="24"/>
          <w:szCs w:val="24"/>
          <w:lang w:val="en-US"/>
        </w:rPr>
        <w:t>"</w:t>
      </w:r>
      <w:r w:rsidRPr="00444551">
        <w:rPr>
          <w:rFonts w:cs="Times New Roman"/>
          <w:sz w:val="24"/>
          <w:szCs w:val="24"/>
          <w:lang w:val="en-US"/>
        </w:rPr>
        <w:t>On the Introduction of Martial Law in Ukraine</w:t>
      </w:r>
      <w:r w:rsidR="008D2003" w:rsidRPr="00444551">
        <w:rPr>
          <w:rFonts w:cs="Times New Roman"/>
          <w:sz w:val="24"/>
          <w:szCs w:val="24"/>
          <w:lang w:val="en-US"/>
        </w:rPr>
        <w:t>"</w:t>
      </w:r>
      <w:r w:rsidRPr="00444551">
        <w:rPr>
          <w:rFonts w:cs="Times New Roman"/>
          <w:sz w:val="24"/>
          <w:szCs w:val="24"/>
          <w:lang w:val="en-US"/>
        </w:rPr>
        <w:t xml:space="preserve"> No. 64/2022 of February 24, 2022, among the list of constitutional rights and freedoms that may be temporarily restricted during the period of martial law</w:t>
      </w:r>
      <w:r w:rsidR="00212F7B" w:rsidRPr="00444551">
        <w:rPr>
          <w:rFonts w:cs="Times New Roman"/>
          <w:sz w:val="24"/>
          <w:szCs w:val="24"/>
          <w:lang w:val="en-US"/>
        </w:rPr>
        <w:t xml:space="preserve"> [</w:t>
      </w:r>
      <w:r w:rsidR="00A34AC2" w:rsidRPr="00444551">
        <w:rPr>
          <w:rFonts w:cs="Times New Roman"/>
          <w:sz w:val="24"/>
          <w:szCs w:val="24"/>
          <w:lang w:val="uk-UA"/>
        </w:rPr>
        <w:t>27</w:t>
      </w:r>
      <w:r w:rsidR="00212F7B" w:rsidRPr="00444551">
        <w:rPr>
          <w:rFonts w:cs="Times New Roman"/>
          <w:sz w:val="24"/>
          <w:szCs w:val="24"/>
          <w:lang w:val="en-US"/>
        </w:rPr>
        <w:t>].</w:t>
      </w:r>
    </w:p>
    <w:p w14:paraId="45CB18A8" w14:textId="11DAC03A" w:rsidR="004E7CEB" w:rsidRPr="00444551" w:rsidRDefault="004E7CEB" w:rsidP="00C45A77">
      <w:pPr>
        <w:widowControl w:val="0"/>
        <w:spacing w:before="120" w:after="120" w:line="240" w:lineRule="auto"/>
        <w:jc w:val="both"/>
        <w:rPr>
          <w:rFonts w:cs="Times New Roman"/>
          <w:b/>
          <w:sz w:val="24"/>
          <w:szCs w:val="24"/>
          <w:lang w:val="uk-UA"/>
        </w:rPr>
      </w:pPr>
      <w:r w:rsidRPr="00444551">
        <w:rPr>
          <w:rFonts w:cs="Times New Roman"/>
          <w:b/>
          <w:sz w:val="24"/>
          <w:szCs w:val="24"/>
          <w:lang w:val="en-US"/>
        </w:rPr>
        <w:t>Conclusions</w:t>
      </w:r>
    </w:p>
    <w:p w14:paraId="7187D429" w14:textId="2222D3C8" w:rsidR="00D2165B" w:rsidRPr="00444551" w:rsidRDefault="00D2165B"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The above allows us to conclude:</w:t>
      </w:r>
    </w:p>
    <w:p w14:paraId="433A48DA" w14:textId="734682AC" w:rsidR="00D2165B" w:rsidRPr="00444551" w:rsidRDefault="00D2165B"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 </w:t>
      </w:r>
      <w:r w:rsidRPr="00444551">
        <w:rPr>
          <w:rFonts w:cs="Times New Roman"/>
          <w:i/>
          <w:iCs/>
          <w:sz w:val="24"/>
          <w:szCs w:val="24"/>
          <w:lang w:val="en-US"/>
        </w:rPr>
        <w:t>On one hand</w:t>
      </w:r>
      <w:r w:rsidRPr="00444551">
        <w:rPr>
          <w:rFonts w:cs="Times New Roman"/>
          <w:sz w:val="24"/>
          <w:szCs w:val="24"/>
          <w:lang w:val="en-US"/>
        </w:rPr>
        <w:t xml:space="preserve">, there is a debatable issue regarding the compliance of the provisions introduced in the procedural law during the period of martial law –restricting the choice of preventive measures for </w:t>
      </w:r>
      <w:r w:rsidR="005F43FD" w:rsidRPr="00444551">
        <w:rPr>
          <w:rFonts w:cs="Times New Roman"/>
          <w:sz w:val="24"/>
          <w:szCs w:val="24"/>
          <w:lang w:val="en-US"/>
        </w:rPr>
        <w:t>specific</w:t>
      </w:r>
      <w:r w:rsidRPr="00444551">
        <w:rPr>
          <w:rFonts w:cs="Times New Roman"/>
          <w:sz w:val="24"/>
          <w:szCs w:val="24"/>
          <w:lang w:val="en-US"/>
        </w:rPr>
        <w:t xml:space="preserve"> categories of criminal proceedings – with constitutional standards for the protection of the right to liberty and personal inviolability (the restriction of which is not permitted under martial law);</w:t>
      </w:r>
    </w:p>
    <w:p w14:paraId="1B7DC10C" w14:textId="6F376A8F" w:rsidR="003808FB" w:rsidRPr="00444551" w:rsidRDefault="00D2165B"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 </w:t>
      </w:r>
      <w:r w:rsidRPr="00444551">
        <w:rPr>
          <w:rFonts w:cs="Times New Roman"/>
          <w:i/>
          <w:iCs/>
          <w:sz w:val="24"/>
          <w:szCs w:val="24"/>
          <w:lang w:val="en-US"/>
        </w:rPr>
        <w:t xml:space="preserve">On the other hand, </w:t>
      </w:r>
      <w:r w:rsidRPr="00444551">
        <w:rPr>
          <w:rFonts w:cs="Times New Roman"/>
          <w:sz w:val="24"/>
          <w:szCs w:val="24"/>
          <w:lang w:val="en-US"/>
        </w:rPr>
        <w:t>such a deviation is permissible under conventional standards (pursuant to Art</w:t>
      </w:r>
      <w:r w:rsidR="005A02B8" w:rsidRPr="00444551">
        <w:rPr>
          <w:rFonts w:cs="Times New Roman"/>
          <w:sz w:val="24"/>
          <w:szCs w:val="24"/>
          <w:lang w:val="en-US"/>
        </w:rPr>
        <w:t>.</w:t>
      </w:r>
      <w:r w:rsidRPr="00444551">
        <w:rPr>
          <w:rFonts w:cs="Times New Roman"/>
          <w:sz w:val="24"/>
          <w:szCs w:val="24"/>
          <w:lang w:val="en-US"/>
        </w:rPr>
        <w:t xml:space="preserve"> 5 of the Convention for the Protection of Human Rights and Fundamental Freedoms) and can be </w:t>
      </w:r>
      <w:r w:rsidRPr="00444551">
        <w:rPr>
          <w:rFonts w:cs="Times New Roman"/>
          <w:sz w:val="24"/>
          <w:szCs w:val="24"/>
          <w:lang w:val="en-US"/>
        </w:rPr>
        <w:lastRenderedPageBreak/>
        <w:t>considered appropriate from the perspective of the state-legal reality in conditions of threats to territorial integrity and sovereignty.</w:t>
      </w:r>
    </w:p>
    <w:p w14:paraId="42639EEF" w14:textId="7E286896" w:rsidR="004E7CEB" w:rsidRPr="00444551" w:rsidRDefault="00D2165B" w:rsidP="00C45A77">
      <w:pPr>
        <w:widowControl w:val="0"/>
        <w:spacing w:before="120" w:after="120" w:line="240" w:lineRule="auto"/>
        <w:jc w:val="both"/>
        <w:rPr>
          <w:rFonts w:cs="Times New Roman"/>
          <w:sz w:val="24"/>
          <w:szCs w:val="24"/>
          <w:lang w:val="en-US"/>
        </w:rPr>
      </w:pPr>
      <w:r w:rsidRPr="00444551">
        <w:rPr>
          <w:rFonts w:cs="Times New Roman"/>
          <w:sz w:val="24"/>
          <w:szCs w:val="24"/>
          <w:lang w:val="en-US"/>
        </w:rPr>
        <w:t xml:space="preserve">Thus, the scholarly pursuit of a solution capable of ensuring a constitutionally defined balance between the public interest and </w:t>
      </w:r>
      <w:r w:rsidR="005F43FD" w:rsidRPr="00444551">
        <w:rPr>
          <w:rFonts w:cs="Times New Roman"/>
          <w:sz w:val="24"/>
          <w:szCs w:val="24"/>
          <w:lang w:val="en-US"/>
        </w:rPr>
        <w:t>protecting</w:t>
      </w:r>
      <w:r w:rsidRPr="00444551">
        <w:rPr>
          <w:rFonts w:cs="Times New Roman"/>
          <w:sz w:val="24"/>
          <w:szCs w:val="24"/>
          <w:lang w:val="en-US"/>
        </w:rPr>
        <w:t xml:space="preserve"> the right to liberty and personal inviolability under extraordinary conditions – associated with threats to Ukraine’s territorial integrity and sovereignty – remains relevant. We hope the </w:t>
      </w:r>
      <w:r w:rsidR="005F43FD" w:rsidRPr="00444551">
        <w:rPr>
          <w:rFonts w:cs="Times New Roman"/>
          <w:sz w:val="24"/>
          <w:szCs w:val="24"/>
          <w:lang w:val="en-US"/>
        </w:rPr>
        <w:t>above considerations</w:t>
      </w:r>
      <w:r w:rsidRPr="00444551">
        <w:rPr>
          <w:rFonts w:cs="Times New Roman"/>
          <w:sz w:val="24"/>
          <w:szCs w:val="24"/>
          <w:lang w:val="en-US"/>
        </w:rPr>
        <w:t xml:space="preserve"> will serve as a </w:t>
      </w:r>
      <w:r w:rsidR="005F43FD" w:rsidRPr="00444551">
        <w:rPr>
          <w:rFonts w:cs="Times New Roman"/>
          <w:sz w:val="24"/>
          <w:szCs w:val="24"/>
          <w:lang w:val="en-US"/>
        </w:rPr>
        <w:t>helpful</w:t>
      </w:r>
      <w:r w:rsidRPr="00444551">
        <w:rPr>
          <w:rFonts w:cs="Times New Roman"/>
          <w:sz w:val="24"/>
          <w:szCs w:val="24"/>
          <w:lang w:val="en-US"/>
        </w:rPr>
        <w:t xml:space="preserve"> starting point for a professional discussion on this issue, </w:t>
      </w:r>
      <w:r w:rsidR="005F43FD" w:rsidRPr="00444551">
        <w:rPr>
          <w:rFonts w:cs="Times New Roman"/>
          <w:sz w:val="24"/>
          <w:szCs w:val="24"/>
          <w:lang w:val="en-US"/>
        </w:rPr>
        <w:t>to prevent</w:t>
      </w:r>
      <w:r w:rsidRPr="00444551">
        <w:rPr>
          <w:rFonts w:cs="Times New Roman"/>
          <w:sz w:val="24"/>
          <w:szCs w:val="24"/>
          <w:lang w:val="en-US"/>
        </w:rPr>
        <w:t xml:space="preserve"> the restriction of fundamental constitutional provisions even under extreme circumstances </w:t>
      </w:r>
      <w:r w:rsidR="00664ACA" w:rsidRPr="00444551">
        <w:rPr>
          <w:rFonts w:cs="Times New Roman"/>
          <w:sz w:val="24"/>
          <w:szCs w:val="24"/>
          <w:lang w:val="en-US"/>
        </w:rPr>
        <w:t>to preserve</w:t>
      </w:r>
      <w:r w:rsidRPr="00444551">
        <w:rPr>
          <w:rFonts w:cs="Times New Roman"/>
          <w:sz w:val="24"/>
          <w:szCs w:val="24"/>
          <w:lang w:val="en-US"/>
        </w:rPr>
        <w:t xml:space="preserve"> civilizational values. </w:t>
      </w:r>
    </w:p>
    <w:p w14:paraId="1EFC4031" w14:textId="1E691D19" w:rsidR="00AF1499" w:rsidRPr="00444551" w:rsidRDefault="00AF1499" w:rsidP="00C45A77">
      <w:pPr>
        <w:widowControl w:val="0"/>
        <w:spacing w:before="120" w:after="120" w:line="240" w:lineRule="auto"/>
        <w:rPr>
          <w:rFonts w:cs="Times New Roman"/>
          <w:b/>
          <w:iCs/>
          <w:lang w:val="en-US"/>
        </w:rPr>
      </w:pPr>
      <w:r w:rsidRPr="00444551">
        <w:rPr>
          <w:rFonts w:cs="Times New Roman"/>
          <w:b/>
          <w:iCs/>
          <w:lang w:val="en-US"/>
        </w:rPr>
        <w:t>References</w:t>
      </w:r>
    </w:p>
    <w:p w14:paraId="4E37668D" w14:textId="228F02C9" w:rsidR="00AF1499" w:rsidRPr="00444551" w:rsidRDefault="004B2EAD" w:rsidP="00645292">
      <w:pPr>
        <w:widowControl w:val="0"/>
        <w:spacing w:after="0" w:line="240" w:lineRule="auto"/>
        <w:jc w:val="both"/>
        <w:rPr>
          <w:rStyle w:val="a3"/>
          <w:rFonts w:cs="Times New Roman"/>
          <w:color w:val="auto"/>
          <w:u w:val="none"/>
          <w:lang w:val="en-US"/>
        </w:rPr>
      </w:pPr>
      <w:r w:rsidRPr="00444551">
        <w:rPr>
          <w:rFonts w:cs="Times New Roman"/>
          <w:lang w:val="en-US"/>
        </w:rPr>
        <w:t>[</w:t>
      </w:r>
      <w:r w:rsidR="00AF1499" w:rsidRPr="00444551">
        <w:rPr>
          <w:rFonts w:cs="Times New Roman"/>
          <w:lang w:val="en-US"/>
        </w:rPr>
        <w:t>1</w:t>
      </w:r>
      <w:r w:rsidRPr="00444551">
        <w:rPr>
          <w:rFonts w:cs="Times New Roman"/>
          <w:lang w:val="en-US"/>
        </w:rPr>
        <w:t>]</w:t>
      </w:r>
      <w:r w:rsidR="00AF1499" w:rsidRPr="00444551">
        <w:rPr>
          <w:rFonts w:cs="Times New Roman"/>
          <w:lang w:val="en-US"/>
        </w:rPr>
        <w:t xml:space="preserve"> Pcholkin, V., Fedosova, O.,</w:t>
      </w:r>
      <w:r w:rsidR="00253597" w:rsidRPr="00444551">
        <w:rPr>
          <w:rFonts w:cs="Times New Roman"/>
          <w:lang w:val="en-US"/>
        </w:rPr>
        <w:t xml:space="preserve"> &amp;</w:t>
      </w:r>
      <w:r w:rsidR="00AF1499" w:rsidRPr="00444551">
        <w:rPr>
          <w:rFonts w:cs="Times New Roman"/>
          <w:lang w:val="en-US"/>
        </w:rPr>
        <w:t xml:space="preserve"> Kotova, L.</w:t>
      </w:r>
      <w:r w:rsidR="00253597" w:rsidRPr="00444551">
        <w:rPr>
          <w:rFonts w:cs="Times New Roman"/>
          <w:lang w:val="en-US"/>
        </w:rPr>
        <w:t xml:space="preserve"> (2020). </w:t>
      </w:r>
      <w:r w:rsidR="00AF1499" w:rsidRPr="00444551">
        <w:rPr>
          <w:rFonts w:cs="Times New Roman"/>
          <w:lang w:val="en-US"/>
        </w:rPr>
        <w:t xml:space="preserve">International </w:t>
      </w:r>
      <w:r w:rsidR="000D63FD" w:rsidRPr="00444551">
        <w:rPr>
          <w:rFonts w:cs="Times New Roman"/>
          <w:lang w:val="en-US"/>
        </w:rPr>
        <w:t xml:space="preserve">Standards for Ensuring the Right to Liberty and Personal Security in Criminal Proceedings </w:t>
      </w:r>
      <w:r w:rsidR="005F43FD" w:rsidRPr="00444551">
        <w:rPr>
          <w:rFonts w:cs="Times New Roman"/>
          <w:lang w:val="en-US"/>
        </w:rPr>
        <w:t>in</w:t>
      </w:r>
      <w:r w:rsidR="00AF1499" w:rsidRPr="00444551">
        <w:rPr>
          <w:rFonts w:cs="Times New Roman"/>
          <w:lang w:val="en-US"/>
        </w:rPr>
        <w:t xml:space="preserve"> Ukraine. </w:t>
      </w:r>
      <w:hyperlink r:id="rId10" w:history="1">
        <w:r w:rsidR="000D63FD" w:rsidRPr="00444551">
          <w:rPr>
            <w:rStyle w:val="a3"/>
            <w:rFonts w:cs="Times New Roman"/>
            <w:color w:val="auto"/>
            <w:u w:val="none"/>
            <w:shd w:val="clear" w:color="auto" w:fill="FFFFFF"/>
          </w:rPr>
          <w:t>http://dx.doi.org/10.34069/AI/2020.29.05.28</w:t>
        </w:r>
      </w:hyperlink>
      <w:r w:rsidR="000D63FD" w:rsidRPr="00444551">
        <w:rPr>
          <w:rFonts w:cs="Times New Roman"/>
          <w:shd w:val="clear" w:color="auto" w:fill="FFFFFF"/>
          <w:lang w:val="en-US"/>
        </w:rPr>
        <w:t>.</w:t>
      </w:r>
    </w:p>
    <w:p w14:paraId="6EFC37A2" w14:textId="2138174A" w:rsidR="00E74723" w:rsidRPr="00444551" w:rsidRDefault="004B2EAD" w:rsidP="00E74723">
      <w:pPr>
        <w:widowControl w:val="0"/>
        <w:spacing w:after="0" w:line="240" w:lineRule="auto"/>
        <w:jc w:val="both"/>
        <w:rPr>
          <w:rFonts w:cs="Times New Roman"/>
          <w:lang w:val="en-US"/>
        </w:rPr>
      </w:pPr>
      <w:r w:rsidRPr="00444551">
        <w:rPr>
          <w:rStyle w:val="a3"/>
          <w:rFonts w:cs="Times New Roman"/>
          <w:color w:val="auto"/>
          <w:u w:val="none"/>
          <w:lang w:val="en-US"/>
        </w:rPr>
        <w:t>[</w:t>
      </w:r>
      <w:r w:rsidR="00E74723" w:rsidRPr="00444551">
        <w:rPr>
          <w:rStyle w:val="a3"/>
          <w:rFonts w:cs="Times New Roman"/>
          <w:color w:val="auto"/>
          <w:u w:val="none"/>
          <w:lang w:val="en-US"/>
        </w:rPr>
        <w:t>2</w:t>
      </w:r>
      <w:r w:rsidRPr="00444551">
        <w:rPr>
          <w:rStyle w:val="a3"/>
          <w:rFonts w:cs="Times New Roman"/>
          <w:color w:val="auto"/>
          <w:u w:val="none"/>
          <w:lang w:val="en-US"/>
        </w:rPr>
        <w:t>]</w:t>
      </w:r>
      <w:r w:rsidR="00E74723" w:rsidRPr="00444551">
        <w:rPr>
          <w:rStyle w:val="a3"/>
          <w:rFonts w:cs="Times New Roman"/>
          <w:color w:val="auto"/>
          <w:u w:val="none"/>
          <w:lang w:val="en-US"/>
        </w:rPr>
        <w:t xml:space="preserve"> </w:t>
      </w:r>
      <w:r w:rsidR="00E74723" w:rsidRPr="00444551">
        <w:rPr>
          <w:rFonts w:cs="Times New Roman"/>
          <w:lang w:val="en-US"/>
        </w:rPr>
        <w:t xml:space="preserve">Kaplina, O., &amp; Tumanyants, A. (2021). ECtHR Decisions that Influenced the Criminal Procedure of Ukraine. </w:t>
      </w:r>
      <w:r w:rsidR="00E74723" w:rsidRPr="00444551">
        <w:rPr>
          <w:rFonts w:cs="Times New Roman"/>
          <w:i/>
          <w:iCs/>
          <w:lang w:val="en-US"/>
        </w:rPr>
        <w:t xml:space="preserve">Access to Justice in Eastern Europe, </w:t>
      </w:r>
      <w:r w:rsidR="00E74723" w:rsidRPr="00444551">
        <w:rPr>
          <w:rFonts w:cs="Times New Roman"/>
          <w:i/>
          <w:iCs/>
        </w:rPr>
        <w:t>1</w:t>
      </w:r>
      <w:r w:rsidR="00E74723" w:rsidRPr="00444551">
        <w:rPr>
          <w:rFonts w:cs="Times New Roman"/>
        </w:rPr>
        <w:t>(9), 102</w:t>
      </w:r>
      <w:r w:rsidR="00E74723" w:rsidRPr="00444551">
        <w:rPr>
          <w:rFonts w:cs="Times New Roman"/>
          <w:lang w:val="en-US"/>
        </w:rPr>
        <w:t>-</w:t>
      </w:r>
      <w:r w:rsidR="00E74723" w:rsidRPr="00444551">
        <w:rPr>
          <w:rFonts w:cs="Times New Roman"/>
        </w:rPr>
        <w:t>121.</w:t>
      </w:r>
      <w:r w:rsidR="00E74723" w:rsidRPr="00444551">
        <w:rPr>
          <w:rFonts w:cs="Times New Roman"/>
          <w:lang w:val="en-US"/>
        </w:rPr>
        <w:t xml:space="preserve"> </w:t>
      </w:r>
      <w:r w:rsidR="00E74723" w:rsidRPr="00444551">
        <w:t>http://dx.doi.org/10.33327/AJEE-18-4.1-a000048</w:t>
      </w:r>
      <w:r w:rsidR="00E74723" w:rsidRPr="00444551">
        <w:rPr>
          <w:lang w:val="en-US"/>
        </w:rPr>
        <w:t>.</w:t>
      </w:r>
    </w:p>
    <w:p w14:paraId="6AE9A2D2" w14:textId="78082912"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3</w:t>
      </w:r>
      <w:r w:rsidRPr="00444551">
        <w:rPr>
          <w:rFonts w:cs="Times New Roman"/>
          <w:lang w:val="en-US"/>
        </w:rPr>
        <w:t>]</w:t>
      </w:r>
      <w:r w:rsidR="00AF1499" w:rsidRPr="00444551">
        <w:rPr>
          <w:rFonts w:cs="Times New Roman"/>
          <w:lang w:val="en-US"/>
        </w:rPr>
        <w:t xml:space="preserve"> Tumanyants, A.</w:t>
      </w:r>
      <w:r w:rsidR="00AF1499" w:rsidRPr="00444551">
        <w:rPr>
          <w:rFonts w:eastAsia="Times New Roman" w:cs="Times New Roman"/>
          <w:lang w:val="en-US" w:eastAsia="ru-RU"/>
        </w:rPr>
        <w:t>,</w:t>
      </w:r>
      <w:r w:rsidR="00AF1499" w:rsidRPr="00444551">
        <w:rPr>
          <w:rFonts w:cs="Times New Roman"/>
          <w:lang w:val="en-US"/>
        </w:rPr>
        <w:t xml:space="preserve"> </w:t>
      </w:r>
      <w:r w:rsidR="00220B41" w:rsidRPr="00444551">
        <w:rPr>
          <w:rFonts w:cs="Times New Roman"/>
          <w:lang w:val="en-US"/>
        </w:rPr>
        <w:t>Hetmann</w:t>
      </w:r>
      <w:r w:rsidR="005F43FD" w:rsidRPr="00444551">
        <w:rPr>
          <w:rFonts w:cs="Times New Roman"/>
          <w:lang w:val="uk-UA"/>
        </w:rPr>
        <w:t>,</w:t>
      </w:r>
      <w:r w:rsidR="00220B41" w:rsidRPr="00444551">
        <w:rPr>
          <w:rFonts w:cs="Times New Roman"/>
          <w:lang w:val="en-US"/>
        </w:rPr>
        <w:t xml:space="preserve"> H., Babanina, V., &amp; Doybash, R.</w:t>
      </w:r>
      <w:r w:rsidR="00AF1499" w:rsidRPr="00444551">
        <w:rPr>
          <w:rFonts w:cs="Times New Roman"/>
          <w:lang w:val="en-US"/>
        </w:rPr>
        <w:t xml:space="preserve"> (2023). Features of </w:t>
      </w:r>
      <w:r w:rsidR="00B05093" w:rsidRPr="00444551">
        <w:rPr>
          <w:rFonts w:cs="Times New Roman"/>
          <w:lang w:val="en-US"/>
        </w:rPr>
        <w:t xml:space="preserve">Ensuring the Right to Liberty and Personal Integrity in Criminal Proceedings Under the Conditions of Martial Law: Precedent Practice </w:t>
      </w:r>
      <w:r w:rsidR="00AF1499" w:rsidRPr="00444551">
        <w:rPr>
          <w:rFonts w:cs="Times New Roman"/>
          <w:lang w:val="en-US"/>
        </w:rPr>
        <w:t xml:space="preserve">of the European Court of Human Rights and Ukrainian </w:t>
      </w:r>
      <w:r w:rsidR="00B05093" w:rsidRPr="00444551">
        <w:rPr>
          <w:rFonts w:cs="Times New Roman"/>
          <w:lang w:val="en-US"/>
        </w:rPr>
        <w:t>R</w:t>
      </w:r>
      <w:r w:rsidR="00AF1499" w:rsidRPr="00444551">
        <w:rPr>
          <w:rFonts w:cs="Times New Roman"/>
          <w:lang w:val="en-US"/>
        </w:rPr>
        <w:t xml:space="preserve">ealities. </w:t>
      </w:r>
      <w:r w:rsidR="00AF1499" w:rsidRPr="00444551">
        <w:rPr>
          <w:rFonts w:cs="Times New Roman"/>
          <w:i/>
          <w:iCs/>
          <w:lang w:val="en-US"/>
        </w:rPr>
        <w:t>Access to Justice in Eastern Europe</w:t>
      </w:r>
      <w:r w:rsidR="008B4BA6" w:rsidRPr="00444551">
        <w:rPr>
          <w:rFonts w:cs="Times New Roman"/>
          <w:i/>
          <w:iCs/>
          <w:lang w:val="en-US"/>
        </w:rPr>
        <w:t>,</w:t>
      </w:r>
      <w:r w:rsidR="00AF1499" w:rsidRPr="00444551">
        <w:rPr>
          <w:rFonts w:cs="Times New Roman"/>
          <w:lang w:val="en-US"/>
        </w:rPr>
        <w:t xml:space="preserve"> </w:t>
      </w:r>
      <w:r w:rsidR="00B05093" w:rsidRPr="00444551">
        <w:rPr>
          <w:i/>
          <w:iCs/>
        </w:rPr>
        <w:t>2</w:t>
      </w:r>
      <w:r w:rsidR="00B05093" w:rsidRPr="00444551">
        <w:t>(19)</w:t>
      </w:r>
      <w:r w:rsidR="008B4BA6" w:rsidRPr="00444551">
        <w:rPr>
          <w:rFonts w:cs="Times New Roman"/>
          <w:lang w:val="en-US"/>
        </w:rPr>
        <w:t>,</w:t>
      </w:r>
      <w:r w:rsidR="00220B41" w:rsidRPr="00444551">
        <w:rPr>
          <w:rFonts w:cs="Times New Roman"/>
          <w:lang w:val="en-US"/>
        </w:rPr>
        <w:t xml:space="preserve"> </w:t>
      </w:r>
      <w:r w:rsidR="00AF1499" w:rsidRPr="00444551">
        <w:rPr>
          <w:rFonts w:cs="Times New Roman"/>
          <w:lang w:val="en-US"/>
        </w:rPr>
        <w:t>153-171.</w:t>
      </w:r>
      <w:r w:rsidR="00E74723" w:rsidRPr="00444551">
        <w:rPr>
          <w:rFonts w:cs="Times New Roman"/>
          <w:lang w:val="en-US"/>
        </w:rPr>
        <w:t xml:space="preserve"> </w:t>
      </w:r>
      <w:r w:rsidR="00E74723" w:rsidRPr="00444551">
        <w:t>https://doi.org/10.33327/AJEE-18-6.2-n000226</w:t>
      </w:r>
      <w:r w:rsidR="00B05093" w:rsidRPr="00444551">
        <w:rPr>
          <w:lang w:val="en-US"/>
        </w:rPr>
        <w:t>.</w:t>
      </w:r>
      <w:r w:rsidR="00E74723" w:rsidRPr="00444551">
        <w:t xml:space="preserve"> </w:t>
      </w:r>
    </w:p>
    <w:p w14:paraId="201835CC" w14:textId="0B1824BE" w:rsidR="00AF1499" w:rsidRPr="00444551" w:rsidRDefault="004B2EAD" w:rsidP="00645292">
      <w:pPr>
        <w:widowControl w:val="0"/>
        <w:spacing w:after="0" w:line="240" w:lineRule="auto"/>
        <w:jc w:val="both"/>
        <w:rPr>
          <w:rStyle w:val="a3"/>
          <w:rFonts w:cs="Times New Roman"/>
          <w:color w:val="auto"/>
          <w:u w:val="none"/>
          <w:lang w:val="en-US"/>
        </w:rPr>
      </w:pPr>
      <w:r w:rsidRPr="00444551">
        <w:rPr>
          <w:rFonts w:cs="Times New Roman"/>
          <w:lang w:val="en-US"/>
        </w:rPr>
        <w:t>[</w:t>
      </w:r>
      <w:r w:rsidR="00AF1499" w:rsidRPr="00444551">
        <w:rPr>
          <w:rFonts w:cs="Times New Roman"/>
          <w:lang w:val="en-US"/>
        </w:rPr>
        <w:t>4</w:t>
      </w:r>
      <w:r w:rsidRPr="00444551">
        <w:rPr>
          <w:rFonts w:cs="Times New Roman"/>
          <w:lang w:val="en-US"/>
        </w:rPr>
        <w:t>]</w:t>
      </w:r>
      <w:r w:rsidR="00AF1499" w:rsidRPr="00444551">
        <w:rPr>
          <w:rFonts w:cs="Times New Roman"/>
          <w:lang w:val="en-US"/>
        </w:rPr>
        <w:t xml:space="preserve"> </w:t>
      </w:r>
      <w:r w:rsidR="008B4BA6" w:rsidRPr="00444551">
        <w:rPr>
          <w:rFonts w:cs="Times New Roman"/>
          <w:lang w:val="en-US"/>
        </w:rPr>
        <w:t>Sobko, G., Svintsytskyi, A., Pushkar, O.</w:t>
      </w:r>
      <w:r w:rsidR="00C377C0" w:rsidRPr="00444551">
        <w:rPr>
          <w:rFonts w:cs="Times New Roman"/>
          <w:lang w:val="en-US"/>
        </w:rPr>
        <w:t>,</w:t>
      </w:r>
      <w:r w:rsidR="008B4BA6" w:rsidRPr="00444551">
        <w:rPr>
          <w:rFonts w:cs="Times New Roman"/>
          <w:lang w:val="en-US"/>
        </w:rPr>
        <w:t xml:space="preserve"> &amp; Butynskyi, V. (2025). </w:t>
      </w:r>
      <w:r w:rsidR="00AF1499" w:rsidRPr="00444551">
        <w:rPr>
          <w:rFonts w:cs="Times New Roman"/>
          <w:lang w:val="en-US"/>
        </w:rPr>
        <w:t xml:space="preserve">Reforming Ukraine's </w:t>
      </w:r>
      <w:r w:rsidR="00C377C0" w:rsidRPr="00444551">
        <w:rPr>
          <w:rFonts w:cs="Times New Roman"/>
          <w:lang w:val="en-US"/>
        </w:rPr>
        <w:t>Pre-Trial Custody Measures: an International Law Perspective</w:t>
      </w:r>
      <w:r w:rsidR="008B4BA6" w:rsidRPr="00444551">
        <w:rPr>
          <w:rFonts w:cs="Times New Roman"/>
          <w:lang w:val="en-US"/>
        </w:rPr>
        <w:t>.</w:t>
      </w:r>
      <w:r w:rsidR="00AF1499" w:rsidRPr="00444551">
        <w:rPr>
          <w:rFonts w:cs="Times New Roman"/>
          <w:lang w:val="en-US"/>
        </w:rPr>
        <w:t xml:space="preserve"> </w:t>
      </w:r>
      <w:r w:rsidR="008B4BA6" w:rsidRPr="00444551">
        <w:rPr>
          <w:rFonts w:cs="Times New Roman"/>
          <w:i/>
          <w:iCs/>
          <w:lang w:val="en-US"/>
        </w:rPr>
        <w:t>Khazanah Hukum,</w:t>
      </w:r>
      <w:r w:rsidR="00AF1499" w:rsidRPr="00444551">
        <w:rPr>
          <w:rFonts w:cs="Times New Roman"/>
          <w:i/>
          <w:iCs/>
          <w:lang w:val="en-US"/>
        </w:rPr>
        <w:t xml:space="preserve"> 7</w:t>
      </w:r>
      <w:r w:rsidR="008B4BA6" w:rsidRPr="00444551">
        <w:rPr>
          <w:rFonts w:cs="Times New Roman"/>
          <w:lang w:val="en-US"/>
        </w:rPr>
        <w:t>(</w:t>
      </w:r>
      <w:r w:rsidR="00AF1499" w:rsidRPr="00444551">
        <w:rPr>
          <w:rFonts w:cs="Times New Roman"/>
          <w:lang w:val="en-US"/>
        </w:rPr>
        <w:t>1</w:t>
      </w:r>
      <w:r w:rsidR="008B4BA6" w:rsidRPr="00444551">
        <w:rPr>
          <w:rFonts w:cs="Times New Roman"/>
          <w:lang w:val="en-US"/>
        </w:rPr>
        <w:t xml:space="preserve">), </w:t>
      </w:r>
      <w:r w:rsidR="00AF1499" w:rsidRPr="00444551">
        <w:rPr>
          <w:rFonts w:cs="Times New Roman"/>
          <w:lang w:val="en-US"/>
        </w:rPr>
        <w:t>17-32.</w:t>
      </w:r>
      <w:r w:rsidR="00C377C0" w:rsidRPr="00444551">
        <w:rPr>
          <w:rFonts w:cs="Times New Roman"/>
          <w:lang w:val="en-US"/>
        </w:rPr>
        <w:t xml:space="preserve"> </w:t>
      </w:r>
      <w:r w:rsidR="00C377C0" w:rsidRPr="00444551">
        <w:rPr>
          <w:rFonts w:cs="Times New Roman"/>
          <w:shd w:val="clear" w:color="auto" w:fill="FFFFFF"/>
        </w:rPr>
        <w:t>https://doi.org/10.15575/kh.v7i1.37796</w:t>
      </w:r>
      <w:r w:rsidR="00C377C0" w:rsidRPr="00444551">
        <w:rPr>
          <w:rFonts w:cs="Times New Roman"/>
          <w:shd w:val="clear" w:color="auto" w:fill="FFFFFF"/>
          <w:lang w:val="en-US"/>
        </w:rPr>
        <w:t>.</w:t>
      </w:r>
    </w:p>
    <w:p w14:paraId="5BD48EFA" w14:textId="3066626C" w:rsidR="00AF1499" w:rsidRPr="00444551" w:rsidRDefault="004B2EAD" w:rsidP="00645292">
      <w:pPr>
        <w:widowControl w:val="0"/>
        <w:spacing w:after="0" w:line="240" w:lineRule="auto"/>
        <w:jc w:val="both"/>
        <w:rPr>
          <w:rStyle w:val="a3"/>
          <w:rFonts w:cs="Times New Roman"/>
          <w:color w:val="auto"/>
          <w:u w:val="none"/>
          <w:lang w:val="en-US"/>
        </w:rPr>
      </w:pPr>
      <w:r w:rsidRPr="00444551">
        <w:rPr>
          <w:rStyle w:val="a3"/>
          <w:rFonts w:cs="Times New Roman"/>
          <w:color w:val="auto"/>
          <w:u w:val="none"/>
          <w:lang w:val="en-US"/>
        </w:rPr>
        <w:t>[</w:t>
      </w:r>
      <w:r w:rsidR="00AF1499" w:rsidRPr="00444551">
        <w:rPr>
          <w:rStyle w:val="a3"/>
          <w:rFonts w:cs="Times New Roman"/>
          <w:color w:val="auto"/>
          <w:u w:val="none"/>
          <w:lang w:val="en-US"/>
        </w:rPr>
        <w:t>5</w:t>
      </w:r>
      <w:r w:rsidRPr="00444551">
        <w:rPr>
          <w:rStyle w:val="a3"/>
          <w:rFonts w:cs="Times New Roman"/>
          <w:color w:val="auto"/>
          <w:u w:val="none"/>
          <w:lang w:val="en-US"/>
        </w:rPr>
        <w:t>]</w:t>
      </w:r>
      <w:r w:rsidR="00AF1499" w:rsidRPr="00444551">
        <w:rPr>
          <w:rStyle w:val="a3"/>
          <w:rFonts w:cs="Times New Roman"/>
          <w:color w:val="auto"/>
          <w:u w:val="none"/>
          <w:lang w:val="en-US"/>
        </w:rPr>
        <w:t xml:space="preserve"> </w:t>
      </w:r>
      <w:r w:rsidR="00AF1499" w:rsidRPr="00444551">
        <w:rPr>
          <w:rFonts w:cs="Times New Roman"/>
          <w:lang w:val="en-US"/>
        </w:rPr>
        <w:t xml:space="preserve">Hloviuk, I., Zavtur, V., Zinkovskyy, I., &amp; Pavlyk, L. (2024). Substantiating the </w:t>
      </w:r>
      <w:r w:rsidR="007538E4" w:rsidRPr="00444551">
        <w:rPr>
          <w:rFonts w:cs="Times New Roman"/>
          <w:lang w:val="en-US"/>
        </w:rPr>
        <w:t>Legality of Human Rights Restrictions</w:t>
      </w:r>
      <w:r w:rsidR="00AF1499" w:rsidRPr="00444551">
        <w:rPr>
          <w:rFonts w:cs="Times New Roman"/>
          <w:lang w:val="en-US"/>
        </w:rPr>
        <w:t xml:space="preserve"> in Ukraine in </w:t>
      </w:r>
      <w:r w:rsidR="007538E4" w:rsidRPr="00444551">
        <w:rPr>
          <w:rFonts w:cs="Times New Roman"/>
          <w:lang w:val="en-US"/>
        </w:rPr>
        <w:t>Pre-Trial Investigation</w:t>
      </w:r>
      <w:r w:rsidR="00AF1499" w:rsidRPr="00444551">
        <w:rPr>
          <w:rFonts w:cs="Times New Roman"/>
          <w:lang w:val="en-US"/>
        </w:rPr>
        <w:t xml:space="preserve">. </w:t>
      </w:r>
      <w:r w:rsidR="00AF1499" w:rsidRPr="00444551">
        <w:rPr>
          <w:rFonts w:cs="Times New Roman"/>
          <w:i/>
          <w:iCs/>
          <w:lang w:val="en-US"/>
        </w:rPr>
        <w:t>Social and Legal Studios, 7</w:t>
      </w:r>
      <w:r w:rsidR="00AF1499" w:rsidRPr="00444551">
        <w:rPr>
          <w:rFonts w:cs="Times New Roman"/>
          <w:lang w:val="en-US"/>
        </w:rPr>
        <w:t>(2), 130-139.</w:t>
      </w:r>
      <w:r w:rsidR="007538E4" w:rsidRPr="00444551">
        <w:rPr>
          <w:rFonts w:cs="Times New Roman"/>
          <w:lang w:val="uk-UA"/>
        </w:rPr>
        <w:t xml:space="preserve"> </w:t>
      </w:r>
      <w:r w:rsidR="007538E4" w:rsidRPr="00444551">
        <w:rPr>
          <w:rFonts w:cs="Times New Roman"/>
          <w:bdr w:val="none" w:sz="0" w:space="0" w:color="auto" w:frame="1"/>
          <w:shd w:val="clear" w:color="auto" w:fill="FFFFFF"/>
        </w:rPr>
        <w:t>https://doi.org/10.32518/sals2.2024.130</w:t>
      </w:r>
      <w:r w:rsidR="007538E4" w:rsidRPr="00444551">
        <w:rPr>
          <w:rFonts w:cs="Times New Roman"/>
          <w:bdr w:val="none" w:sz="0" w:space="0" w:color="auto" w:frame="1"/>
          <w:shd w:val="clear" w:color="auto" w:fill="FFFFFF"/>
          <w:lang w:val="uk-UA"/>
        </w:rPr>
        <w:t>.</w:t>
      </w:r>
    </w:p>
    <w:p w14:paraId="047DEBAF" w14:textId="69580B82" w:rsidR="00AF1499" w:rsidRPr="00444551" w:rsidRDefault="004B2EAD" w:rsidP="00645292">
      <w:pPr>
        <w:widowControl w:val="0"/>
        <w:spacing w:after="0" w:line="240" w:lineRule="auto"/>
        <w:jc w:val="both"/>
        <w:rPr>
          <w:rStyle w:val="a3"/>
          <w:rFonts w:cs="Times New Roman"/>
          <w:color w:val="auto"/>
          <w:u w:val="none"/>
          <w:lang w:val="en-US"/>
        </w:rPr>
      </w:pPr>
      <w:r w:rsidRPr="00444551">
        <w:rPr>
          <w:rStyle w:val="a3"/>
          <w:rFonts w:cs="Times New Roman"/>
          <w:color w:val="auto"/>
          <w:u w:val="none"/>
          <w:lang w:val="en-US"/>
        </w:rPr>
        <w:t>[</w:t>
      </w:r>
      <w:r w:rsidR="00AF1499" w:rsidRPr="00444551">
        <w:rPr>
          <w:rStyle w:val="a3"/>
          <w:rFonts w:cs="Times New Roman"/>
          <w:color w:val="auto"/>
          <w:u w:val="none"/>
          <w:lang w:val="en-US"/>
        </w:rPr>
        <w:t>6</w:t>
      </w:r>
      <w:r w:rsidRPr="00444551">
        <w:rPr>
          <w:rStyle w:val="a3"/>
          <w:rFonts w:cs="Times New Roman"/>
          <w:color w:val="auto"/>
          <w:u w:val="none"/>
          <w:lang w:val="en-US"/>
        </w:rPr>
        <w:t>]</w:t>
      </w:r>
      <w:r w:rsidR="00BD33D1" w:rsidRPr="00444551">
        <w:rPr>
          <w:rStyle w:val="a3"/>
          <w:rFonts w:cs="Times New Roman"/>
          <w:color w:val="auto"/>
          <w:u w:val="none"/>
          <w:lang w:val="en-US"/>
        </w:rPr>
        <w:t xml:space="preserve"> </w:t>
      </w:r>
      <w:r w:rsidR="00AF1499" w:rsidRPr="00444551">
        <w:rPr>
          <w:rFonts w:cs="Times New Roman"/>
          <w:lang w:val="en-US"/>
        </w:rPr>
        <w:t>Babikov</w:t>
      </w:r>
      <w:r w:rsidR="00BD33D1" w:rsidRPr="00444551">
        <w:rPr>
          <w:rFonts w:cs="Times New Roman"/>
          <w:lang w:val="en-US"/>
        </w:rPr>
        <w:t>, O.</w:t>
      </w:r>
      <w:r w:rsidR="00AF1499" w:rsidRPr="00444551">
        <w:rPr>
          <w:rFonts w:cs="Times New Roman"/>
          <w:lang w:val="en-US"/>
        </w:rPr>
        <w:t>,</w:t>
      </w:r>
      <w:r w:rsidR="00BD33D1" w:rsidRPr="00444551">
        <w:rPr>
          <w:rFonts w:cs="Times New Roman"/>
          <w:lang w:val="en-US"/>
        </w:rPr>
        <w:t xml:space="preserve"> </w:t>
      </w:r>
      <w:r w:rsidR="00AF1499" w:rsidRPr="00444551">
        <w:rPr>
          <w:rFonts w:cs="Times New Roman"/>
          <w:lang w:val="en-US"/>
        </w:rPr>
        <w:t>Omelchenko</w:t>
      </w:r>
      <w:r w:rsidR="00BD33D1" w:rsidRPr="00444551">
        <w:rPr>
          <w:rFonts w:cs="Times New Roman"/>
          <w:lang w:val="en-US"/>
        </w:rPr>
        <w:t>, O.</w:t>
      </w:r>
      <w:r w:rsidR="00AF1499" w:rsidRPr="00444551">
        <w:rPr>
          <w:rFonts w:cs="Times New Roman"/>
          <w:lang w:val="en-US"/>
        </w:rPr>
        <w:t>, Fedorenko</w:t>
      </w:r>
      <w:r w:rsidR="00BD33D1" w:rsidRPr="00444551">
        <w:rPr>
          <w:rFonts w:cs="Times New Roman"/>
          <w:lang w:val="en-US"/>
        </w:rPr>
        <w:t>, I.</w:t>
      </w:r>
      <w:r w:rsidR="00AF1499" w:rsidRPr="00444551">
        <w:rPr>
          <w:rFonts w:cs="Times New Roman"/>
          <w:lang w:val="en-US"/>
        </w:rPr>
        <w:t xml:space="preserve">, </w:t>
      </w:r>
      <w:r w:rsidR="00BD33D1" w:rsidRPr="00444551">
        <w:rPr>
          <w:rFonts w:cs="Times New Roman"/>
          <w:lang w:val="en-US"/>
        </w:rPr>
        <w:t xml:space="preserve">&amp; </w:t>
      </w:r>
      <w:r w:rsidR="00AF1499" w:rsidRPr="00444551">
        <w:rPr>
          <w:rFonts w:cs="Times New Roman"/>
          <w:lang w:val="en-US"/>
        </w:rPr>
        <w:t>Hurina</w:t>
      </w:r>
      <w:r w:rsidR="00BD33D1" w:rsidRPr="00444551">
        <w:rPr>
          <w:rFonts w:cs="Times New Roman"/>
          <w:lang w:val="en-US"/>
        </w:rPr>
        <w:t xml:space="preserve">, D. (2025). </w:t>
      </w:r>
      <w:r w:rsidR="00AF1499" w:rsidRPr="00444551">
        <w:rPr>
          <w:rFonts w:cs="Times New Roman"/>
          <w:lang w:val="en-US"/>
        </w:rPr>
        <w:t xml:space="preserve">Limits of </w:t>
      </w:r>
      <w:r w:rsidR="00C60641" w:rsidRPr="00444551">
        <w:rPr>
          <w:rFonts w:cs="Times New Roman"/>
          <w:lang w:val="en-US"/>
        </w:rPr>
        <w:t>Human Rights Restrictions in Criminal Proceedings under Martial Law</w:t>
      </w:r>
      <w:r w:rsidR="00AF1499" w:rsidRPr="00444551">
        <w:rPr>
          <w:rFonts w:cs="Times New Roman"/>
          <w:lang w:val="en-US"/>
        </w:rPr>
        <w:t xml:space="preserve"> in Ukraine. </w:t>
      </w:r>
      <w:r w:rsidR="00AF1499" w:rsidRPr="00444551">
        <w:rPr>
          <w:rFonts w:cs="Times New Roman"/>
          <w:i/>
          <w:iCs/>
          <w:lang w:val="en-US"/>
        </w:rPr>
        <w:t xml:space="preserve">Cadernos de </w:t>
      </w:r>
      <w:r w:rsidR="005F43FD" w:rsidRPr="00444551">
        <w:rPr>
          <w:rFonts w:cs="Times New Roman"/>
          <w:i/>
          <w:iCs/>
          <w:lang w:val="en-US"/>
        </w:rPr>
        <w:t>Direito</w:t>
      </w:r>
      <w:r w:rsidR="00AF1499" w:rsidRPr="00444551">
        <w:rPr>
          <w:rFonts w:cs="Times New Roman"/>
          <w:i/>
          <w:iCs/>
          <w:lang w:val="en-US"/>
        </w:rPr>
        <w:t xml:space="preserve"> Actual</w:t>
      </w:r>
      <w:r w:rsidR="00BD33D1" w:rsidRPr="00444551">
        <w:rPr>
          <w:rFonts w:cs="Times New Roman"/>
          <w:i/>
          <w:iCs/>
          <w:lang w:val="en-US"/>
        </w:rPr>
        <w:t>,</w:t>
      </w:r>
      <w:r w:rsidR="00AF1499" w:rsidRPr="00444551">
        <w:rPr>
          <w:rFonts w:cs="Times New Roman"/>
          <w:i/>
          <w:iCs/>
          <w:lang w:val="en-US"/>
        </w:rPr>
        <w:t xml:space="preserve"> 27</w:t>
      </w:r>
      <w:r w:rsidR="00BD33D1" w:rsidRPr="00444551">
        <w:rPr>
          <w:rFonts w:cs="Times New Roman"/>
          <w:lang w:val="en-US"/>
        </w:rPr>
        <w:t>,</w:t>
      </w:r>
      <w:r w:rsidR="00AF1499" w:rsidRPr="00444551">
        <w:rPr>
          <w:rFonts w:cs="Times New Roman"/>
          <w:lang w:val="en-US"/>
        </w:rPr>
        <w:t xml:space="preserve"> </w:t>
      </w:r>
      <w:r w:rsidR="00BD33D1" w:rsidRPr="00444551">
        <w:rPr>
          <w:rFonts w:cs="Times New Roman"/>
          <w:lang w:val="en-US"/>
        </w:rPr>
        <w:t>1-</w:t>
      </w:r>
      <w:r w:rsidR="00AF1499" w:rsidRPr="00444551">
        <w:rPr>
          <w:rFonts w:cs="Times New Roman"/>
          <w:lang w:val="en-US"/>
        </w:rPr>
        <w:t>16.</w:t>
      </w:r>
      <w:r w:rsidR="00C60641" w:rsidRPr="00444551">
        <w:rPr>
          <w:rFonts w:cs="Times New Roman"/>
          <w:lang w:val="en-US"/>
        </w:rPr>
        <w:t xml:space="preserve"> </w:t>
      </w:r>
      <w:r w:rsidR="001F47E5" w:rsidRPr="00444551">
        <w:rPr>
          <w:rFonts w:cs="Times New Roman"/>
          <w:lang w:val="en-US"/>
        </w:rPr>
        <w:t>Retrieved from</w:t>
      </w:r>
      <w:r w:rsidR="00C60641" w:rsidRPr="00444551">
        <w:rPr>
          <w:rFonts w:cs="Times New Roman"/>
          <w:lang w:val="en-US"/>
        </w:rPr>
        <w:t>https://www.cadernosdedereitoactual.es/index.php/cadernos/article/view/1315/609.</w:t>
      </w:r>
    </w:p>
    <w:p w14:paraId="6DC74A66" w14:textId="271E2064" w:rsidR="00AF1499" w:rsidRPr="00444551" w:rsidRDefault="004B2EAD" w:rsidP="00645292">
      <w:pPr>
        <w:widowControl w:val="0"/>
        <w:spacing w:after="0" w:line="240" w:lineRule="auto"/>
        <w:jc w:val="both"/>
        <w:rPr>
          <w:rFonts w:cs="Times New Roman"/>
          <w:lang w:val="en-US"/>
        </w:rPr>
      </w:pPr>
      <w:r w:rsidRPr="00444551">
        <w:rPr>
          <w:rStyle w:val="a3"/>
          <w:rFonts w:cs="Times New Roman"/>
          <w:color w:val="auto"/>
          <w:u w:val="none"/>
          <w:lang w:val="en-US"/>
        </w:rPr>
        <w:t>[</w:t>
      </w:r>
      <w:r w:rsidR="00AF1499" w:rsidRPr="00444551">
        <w:rPr>
          <w:rStyle w:val="a3"/>
          <w:rFonts w:cs="Times New Roman"/>
          <w:color w:val="auto"/>
          <w:u w:val="none"/>
          <w:lang w:val="en-US"/>
        </w:rPr>
        <w:t>7</w:t>
      </w:r>
      <w:r w:rsidRPr="00444551">
        <w:rPr>
          <w:rStyle w:val="a3"/>
          <w:rFonts w:cs="Times New Roman"/>
          <w:color w:val="auto"/>
          <w:u w:val="none"/>
          <w:lang w:val="en-US"/>
        </w:rPr>
        <w:t>]</w:t>
      </w:r>
      <w:r w:rsidR="00AF1499" w:rsidRPr="00444551">
        <w:rPr>
          <w:rStyle w:val="a3"/>
          <w:rFonts w:cs="Times New Roman"/>
          <w:color w:val="auto"/>
          <w:u w:val="none"/>
          <w:lang w:val="en-US"/>
        </w:rPr>
        <w:t xml:space="preserve"> </w:t>
      </w:r>
      <w:r w:rsidR="00AF1499" w:rsidRPr="00444551">
        <w:rPr>
          <w:rFonts w:cs="Times New Roman"/>
          <w:lang w:val="en-US"/>
        </w:rPr>
        <w:t>Krykun, V</w:t>
      </w:r>
      <w:r w:rsidR="008030B0" w:rsidRPr="00444551">
        <w:rPr>
          <w:rFonts w:cs="Times New Roman"/>
          <w:lang w:val="en-US"/>
        </w:rPr>
        <w:t xml:space="preserve">., </w:t>
      </w:r>
      <w:r w:rsidR="00AF1499" w:rsidRPr="00444551">
        <w:rPr>
          <w:rFonts w:cs="Times New Roman"/>
          <w:lang w:val="en-US"/>
        </w:rPr>
        <w:t>Hanenko, I</w:t>
      </w:r>
      <w:r w:rsidR="008030B0" w:rsidRPr="00444551">
        <w:rPr>
          <w:rFonts w:cs="Times New Roman"/>
          <w:lang w:val="en-US"/>
        </w:rPr>
        <w:t>.,</w:t>
      </w:r>
      <w:r w:rsidR="00AF1499" w:rsidRPr="00444551">
        <w:rPr>
          <w:rFonts w:cs="Times New Roman"/>
          <w:lang w:val="en-US"/>
        </w:rPr>
        <w:t xml:space="preserve"> &amp; Bykov, I</w:t>
      </w:r>
      <w:r w:rsidR="008030B0" w:rsidRPr="00444551">
        <w:rPr>
          <w:rFonts w:cs="Times New Roman"/>
          <w:lang w:val="en-US"/>
        </w:rPr>
        <w:t>.</w:t>
      </w:r>
      <w:r w:rsidR="00AF1499" w:rsidRPr="00444551">
        <w:rPr>
          <w:rFonts w:cs="Times New Roman"/>
          <w:lang w:val="en-US"/>
        </w:rPr>
        <w:t xml:space="preserve"> (2023). Criminal </w:t>
      </w:r>
      <w:r w:rsidR="001F47E5" w:rsidRPr="00444551">
        <w:rPr>
          <w:rFonts w:cs="Times New Roman"/>
          <w:lang w:val="en-US"/>
        </w:rPr>
        <w:t>Procedural Protection of Human Rights in Conditions of an Armed Conflict.</w:t>
      </w:r>
      <w:r w:rsidR="00AF1499" w:rsidRPr="00444551">
        <w:rPr>
          <w:rFonts w:cs="Times New Roman"/>
          <w:lang w:val="en-US"/>
        </w:rPr>
        <w:t xml:space="preserve"> </w:t>
      </w:r>
      <w:r w:rsidR="00AF1499" w:rsidRPr="00444551">
        <w:rPr>
          <w:rFonts w:cs="Times New Roman"/>
          <w:i/>
          <w:iCs/>
          <w:lang w:val="en-US"/>
        </w:rPr>
        <w:t>Revista Justiça do Direito</w:t>
      </w:r>
      <w:r w:rsidR="008030B0" w:rsidRPr="00444551">
        <w:rPr>
          <w:rFonts w:cs="Times New Roman"/>
          <w:i/>
          <w:iCs/>
          <w:lang w:val="en-US"/>
        </w:rPr>
        <w:t xml:space="preserve">, </w:t>
      </w:r>
      <w:r w:rsidR="00AF1499" w:rsidRPr="00444551">
        <w:rPr>
          <w:rFonts w:cs="Times New Roman"/>
          <w:i/>
          <w:iCs/>
          <w:lang w:val="en-US"/>
        </w:rPr>
        <w:t>37</w:t>
      </w:r>
      <w:r w:rsidR="008030B0" w:rsidRPr="00444551">
        <w:rPr>
          <w:rFonts w:cs="Times New Roman"/>
          <w:lang w:val="en-US"/>
        </w:rPr>
        <w:t>,</w:t>
      </w:r>
      <w:r w:rsidR="00AF1499" w:rsidRPr="00444551">
        <w:rPr>
          <w:rFonts w:cs="Times New Roman"/>
          <w:lang w:val="en-US"/>
        </w:rPr>
        <w:t xml:space="preserve"> 146-156.</w:t>
      </w:r>
      <w:r w:rsidR="001F47E5" w:rsidRPr="00444551">
        <w:rPr>
          <w:rFonts w:cs="Times New Roman"/>
          <w:lang w:val="en-US"/>
        </w:rPr>
        <w:t xml:space="preserve"> </w:t>
      </w:r>
      <w:r w:rsidR="001F47E5" w:rsidRPr="00444551">
        <w:rPr>
          <w:rFonts w:cs="Times New Roman"/>
          <w:shd w:val="clear" w:color="auto" w:fill="FFFFFF"/>
        </w:rPr>
        <w:t>https://doi.org/</w:t>
      </w:r>
      <w:hyperlink r:id="rId11" w:tgtFrame="_blank" w:history="1">
        <w:r w:rsidR="001F47E5" w:rsidRPr="00444551">
          <w:rPr>
            <w:rStyle w:val="a3"/>
            <w:rFonts w:cs="Times New Roman"/>
            <w:color w:val="auto"/>
            <w:u w:val="none"/>
            <w:bdr w:val="none" w:sz="0" w:space="0" w:color="auto" w:frame="1"/>
            <w:shd w:val="clear" w:color="auto" w:fill="FFFFFF"/>
          </w:rPr>
          <w:t>10.5335/rjd.v37i3.15361</w:t>
        </w:r>
      </w:hyperlink>
      <w:r w:rsidR="001F47E5" w:rsidRPr="00444551">
        <w:rPr>
          <w:rFonts w:cs="Times New Roman"/>
          <w:lang w:val="en-US"/>
        </w:rPr>
        <w:t>.</w:t>
      </w:r>
    </w:p>
    <w:p w14:paraId="117E233E" w14:textId="14BA687F"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8</w:t>
      </w:r>
      <w:r w:rsidRPr="00444551">
        <w:rPr>
          <w:rFonts w:cs="Times New Roman"/>
          <w:lang w:val="en-US"/>
        </w:rPr>
        <w:t>]</w:t>
      </w:r>
      <w:r w:rsidR="00AF1499" w:rsidRPr="00444551">
        <w:rPr>
          <w:rFonts w:cs="Times New Roman"/>
          <w:lang w:val="en-US"/>
        </w:rPr>
        <w:t xml:space="preserve"> Ablamskyi, </w:t>
      </w:r>
      <w:r w:rsidR="002C7D03" w:rsidRPr="00444551">
        <w:rPr>
          <w:rFonts w:cs="Times New Roman"/>
          <w:lang w:val="en-US"/>
        </w:rPr>
        <w:t xml:space="preserve">S., </w:t>
      </w:r>
      <w:r w:rsidR="00AF1499" w:rsidRPr="00444551">
        <w:rPr>
          <w:rFonts w:cs="Times New Roman"/>
          <w:lang w:val="en-US"/>
        </w:rPr>
        <w:t>Galagan,</w:t>
      </w:r>
      <w:r w:rsidR="002C7D03" w:rsidRPr="00444551">
        <w:rPr>
          <w:rFonts w:cs="Times New Roman"/>
          <w:lang w:val="en-US"/>
        </w:rPr>
        <w:t xml:space="preserve"> V., Basysta, </w:t>
      </w:r>
      <w:r w:rsidR="00AF1499" w:rsidRPr="00444551">
        <w:rPr>
          <w:rFonts w:cs="Times New Roman"/>
          <w:lang w:val="en-US"/>
        </w:rPr>
        <w:t>I.</w:t>
      </w:r>
      <w:r w:rsidR="00A16D31" w:rsidRPr="00444551">
        <w:rPr>
          <w:rFonts w:cs="Times New Roman"/>
          <w:lang w:val="en-US"/>
        </w:rPr>
        <w:t xml:space="preserve">, &amp; </w:t>
      </w:r>
      <w:r w:rsidR="002C7D03" w:rsidRPr="00444551">
        <w:rPr>
          <w:rFonts w:cs="Times New Roman"/>
          <w:lang w:val="en-US"/>
        </w:rPr>
        <w:t xml:space="preserve">Udovenko, </w:t>
      </w:r>
      <w:r w:rsidR="00AF1499" w:rsidRPr="00444551">
        <w:rPr>
          <w:rFonts w:cs="Times New Roman"/>
          <w:lang w:val="en-US"/>
        </w:rPr>
        <w:t>Z.</w:t>
      </w:r>
      <w:r w:rsidR="002C7D03" w:rsidRPr="00444551">
        <w:rPr>
          <w:rFonts w:cs="Times New Roman"/>
          <w:lang w:val="en-US"/>
        </w:rPr>
        <w:t xml:space="preserve"> (2023).</w:t>
      </w:r>
      <w:r w:rsidR="00AF1499" w:rsidRPr="00444551">
        <w:rPr>
          <w:rFonts w:cs="Times New Roman"/>
          <w:lang w:val="en-US"/>
        </w:rPr>
        <w:t xml:space="preserve"> Detention of a </w:t>
      </w:r>
      <w:r w:rsidR="00C00344" w:rsidRPr="00444551">
        <w:rPr>
          <w:rFonts w:cs="Times New Roman"/>
          <w:lang w:val="en-US"/>
        </w:rPr>
        <w:t xml:space="preserve">Person Suspected of Committing a Criminal Offense During Martial Law </w:t>
      </w:r>
      <w:r w:rsidR="00AF1499" w:rsidRPr="00444551">
        <w:rPr>
          <w:rFonts w:cs="Times New Roman"/>
          <w:lang w:val="en-US"/>
        </w:rPr>
        <w:t xml:space="preserve">in Ukraine. </w:t>
      </w:r>
      <w:r w:rsidR="00AF1499" w:rsidRPr="00444551">
        <w:rPr>
          <w:rFonts w:cs="Times New Roman"/>
          <w:i/>
          <w:iCs/>
          <w:lang w:val="en-US"/>
        </w:rPr>
        <w:t xml:space="preserve">Revista Brasileira de </w:t>
      </w:r>
      <w:r w:rsidR="005F43FD" w:rsidRPr="00444551">
        <w:rPr>
          <w:rFonts w:cs="Times New Roman"/>
          <w:i/>
          <w:iCs/>
          <w:lang w:val="en-US"/>
        </w:rPr>
        <w:t>Políticas Públicas</w:t>
      </w:r>
      <w:r w:rsidR="002C7D03" w:rsidRPr="00444551">
        <w:rPr>
          <w:rFonts w:cs="Times New Roman"/>
          <w:i/>
          <w:iCs/>
          <w:lang w:val="en-US"/>
        </w:rPr>
        <w:t>, 13</w:t>
      </w:r>
      <w:r w:rsidR="002C7D03" w:rsidRPr="00444551">
        <w:rPr>
          <w:rFonts w:cs="Times New Roman"/>
          <w:lang w:val="en-US"/>
        </w:rPr>
        <w:t>(3), 452-467.</w:t>
      </w:r>
      <w:r w:rsidR="00AF1499" w:rsidRPr="00444551">
        <w:rPr>
          <w:rFonts w:cs="Times New Roman"/>
          <w:lang w:val="en-US"/>
        </w:rPr>
        <w:t xml:space="preserve"> </w:t>
      </w:r>
      <w:hyperlink r:id="rId12" w:history="1">
        <w:r w:rsidR="00C00344" w:rsidRPr="00444551">
          <w:rPr>
            <w:rStyle w:val="a3"/>
            <w:rFonts w:cs="Times New Roman"/>
            <w:color w:val="auto"/>
            <w:u w:val="none"/>
            <w:shd w:val="clear" w:color="auto" w:fill="FFFFFF"/>
          </w:rPr>
          <w:t>https://doi.org/10.5102/rbpp.v13i3.9129</w:t>
        </w:r>
      </w:hyperlink>
      <w:r w:rsidR="00C00344" w:rsidRPr="00444551">
        <w:rPr>
          <w:rFonts w:cs="Times New Roman"/>
          <w:lang w:val="en-US"/>
        </w:rPr>
        <w:t>.</w:t>
      </w:r>
    </w:p>
    <w:p w14:paraId="48E67573" w14:textId="74EEF1D1" w:rsidR="001925EB"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9</w:t>
      </w:r>
      <w:r w:rsidRPr="00444551">
        <w:rPr>
          <w:rFonts w:cs="Times New Roman"/>
          <w:lang w:val="en-US"/>
        </w:rPr>
        <w:t>]</w:t>
      </w:r>
      <w:r w:rsidR="00AF1499" w:rsidRPr="00444551">
        <w:rPr>
          <w:rFonts w:cs="Times New Roman"/>
          <w:lang w:val="en-US"/>
        </w:rPr>
        <w:t xml:space="preserve"> Zavhorodnii</w:t>
      </w:r>
      <w:r w:rsidR="002F6F56" w:rsidRPr="00444551">
        <w:rPr>
          <w:rFonts w:cs="Times New Roman"/>
          <w:lang w:val="en-US"/>
        </w:rPr>
        <w:t>, V.</w:t>
      </w:r>
      <w:r w:rsidR="00AF1499" w:rsidRPr="00444551">
        <w:rPr>
          <w:rFonts w:cs="Times New Roman"/>
          <w:lang w:val="en-US"/>
        </w:rPr>
        <w:t>, Orel</w:t>
      </w:r>
      <w:r w:rsidR="002F6F56" w:rsidRPr="00444551">
        <w:rPr>
          <w:rFonts w:cs="Times New Roman"/>
          <w:lang w:val="en-US"/>
        </w:rPr>
        <w:t>, O.</w:t>
      </w:r>
      <w:r w:rsidR="00AF1499" w:rsidRPr="00444551">
        <w:rPr>
          <w:rFonts w:cs="Times New Roman"/>
          <w:lang w:val="en-US"/>
        </w:rPr>
        <w:t>, Muliar</w:t>
      </w:r>
      <w:r w:rsidR="002F6F56" w:rsidRPr="00444551">
        <w:rPr>
          <w:rFonts w:cs="Times New Roman"/>
          <w:lang w:val="en-US"/>
        </w:rPr>
        <w:t>, G.</w:t>
      </w:r>
      <w:r w:rsidR="00AF1499" w:rsidRPr="00444551">
        <w:rPr>
          <w:rFonts w:cs="Times New Roman"/>
          <w:lang w:val="en-US"/>
        </w:rPr>
        <w:t>,</w:t>
      </w:r>
      <w:r w:rsidR="002F6F56" w:rsidRPr="00444551">
        <w:rPr>
          <w:rFonts w:cs="Times New Roman"/>
          <w:lang w:val="en-US"/>
        </w:rPr>
        <w:t xml:space="preserve"> &amp;</w:t>
      </w:r>
      <w:r w:rsidR="00AF1499" w:rsidRPr="00444551">
        <w:rPr>
          <w:rFonts w:cs="Times New Roman"/>
          <w:lang w:val="en-US"/>
        </w:rPr>
        <w:t xml:space="preserve"> Kotlyar</w:t>
      </w:r>
      <w:r w:rsidR="002F6F56" w:rsidRPr="00444551">
        <w:rPr>
          <w:rFonts w:cs="Times New Roman"/>
          <w:lang w:val="en-US"/>
        </w:rPr>
        <w:t xml:space="preserve">, O. (2022). </w:t>
      </w:r>
      <w:r w:rsidR="00AF1499" w:rsidRPr="00444551">
        <w:rPr>
          <w:rFonts w:cs="Times New Roman"/>
          <w:lang w:val="en-US"/>
        </w:rPr>
        <w:t xml:space="preserve">Application of Article 5 of the ECHR to the </w:t>
      </w:r>
      <w:r w:rsidR="001925EB" w:rsidRPr="00444551">
        <w:rPr>
          <w:rFonts w:cs="Times New Roman"/>
          <w:lang w:val="en-US"/>
        </w:rPr>
        <w:t>Detention of a Person who has Committed a Criminal Offense</w:t>
      </w:r>
      <w:r w:rsidR="00AF1499" w:rsidRPr="00444551">
        <w:rPr>
          <w:rFonts w:cs="Times New Roman"/>
          <w:lang w:val="en-US"/>
        </w:rPr>
        <w:t xml:space="preserve">. </w:t>
      </w:r>
      <w:r w:rsidR="003E29A3" w:rsidRPr="00444551">
        <w:rPr>
          <w:rFonts w:cs="Times New Roman"/>
          <w:i/>
          <w:iCs/>
          <w:lang w:val="en-US"/>
        </w:rPr>
        <w:t>Revista de Direito Internacional,</w:t>
      </w:r>
      <w:r w:rsidR="00AF1499" w:rsidRPr="00444551">
        <w:rPr>
          <w:rFonts w:cs="Times New Roman"/>
          <w:i/>
          <w:iCs/>
          <w:lang w:val="en-US"/>
        </w:rPr>
        <w:t xml:space="preserve"> 19</w:t>
      </w:r>
      <w:r w:rsidR="003E29A3" w:rsidRPr="00444551">
        <w:rPr>
          <w:rFonts w:cs="Times New Roman"/>
          <w:lang w:val="en-US"/>
        </w:rPr>
        <w:t>(</w:t>
      </w:r>
      <w:r w:rsidR="00AF1499" w:rsidRPr="00444551">
        <w:rPr>
          <w:rFonts w:cs="Times New Roman"/>
          <w:lang w:val="en-US"/>
        </w:rPr>
        <w:t>1</w:t>
      </w:r>
      <w:r w:rsidR="003E29A3" w:rsidRPr="00444551">
        <w:rPr>
          <w:rFonts w:cs="Times New Roman"/>
          <w:lang w:val="en-US"/>
        </w:rPr>
        <w:t xml:space="preserve">). </w:t>
      </w:r>
      <w:hyperlink r:id="rId13" w:history="1">
        <w:r w:rsidR="001925EB" w:rsidRPr="00444551">
          <w:rPr>
            <w:rStyle w:val="a3"/>
            <w:rFonts w:cs="Times New Roman"/>
            <w:color w:val="auto"/>
            <w:u w:val="none"/>
          </w:rPr>
          <w:t>https://doi.org/10.5102/rdi.v19i1.7757</w:t>
        </w:r>
      </w:hyperlink>
      <w:r w:rsidR="001925EB" w:rsidRPr="00444551">
        <w:rPr>
          <w:rFonts w:cs="Times New Roman"/>
          <w:lang w:val="en-US"/>
        </w:rPr>
        <w:t>.</w:t>
      </w:r>
    </w:p>
    <w:p w14:paraId="30A3FB65" w14:textId="6E5545F7"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10</w:t>
      </w:r>
      <w:r w:rsidRPr="00444551">
        <w:rPr>
          <w:rFonts w:cs="Times New Roman"/>
          <w:lang w:val="en-US"/>
        </w:rPr>
        <w:t>]</w:t>
      </w:r>
      <w:r w:rsidR="00AF1499" w:rsidRPr="00444551">
        <w:rPr>
          <w:rFonts w:cs="Times New Roman"/>
          <w:lang w:val="en-US"/>
        </w:rPr>
        <w:t xml:space="preserve"> </w:t>
      </w:r>
      <w:r w:rsidR="0043643B" w:rsidRPr="00444551">
        <w:rPr>
          <w:rFonts w:cs="Times New Roman"/>
          <w:lang w:val="en-US"/>
        </w:rPr>
        <w:t xml:space="preserve">Teteriatnyk, H.K. (2021). </w:t>
      </w:r>
      <w:r w:rsidR="0043643B" w:rsidRPr="00444551">
        <w:rPr>
          <w:rFonts w:cs="Times New Roman"/>
          <w:i/>
          <w:iCs/>
          <w:lang w:val="en-US"/>
        </w:rPr>
        <w:t xml:space="preserve">Criminal </w:t>
      </w:r>
      <w:r w:rsidR="008D468F" w:rsidRPr="00444551">
        <w:rPr>
          <w:rFonts w:cs="Times New Roman"/>
          <w:i/>
          <w:iCs/>
          <w:lang w:val="en-US"/>
        </w:rPr>
        <w:t>Proceedings under Emergency Legal Regimes: Theoretical, Methodological and Praxeological Foundations</w:t>
      </w:r>
      <w:r w:rsidR="0043643B" w:rsidRPr="00444551">
        <w:rPr>
          <w:rFonts w:cs="Times New Roman"/>
          <w:lang w:val="en-US"/>
        </w:rPr>
        <w:t>. Odesa: Helvetica Publishing House.</w:t>
      </w:r>
    </w:p>
    <w:p w14:paraId="1DF01E32" w14:textId="0DEA2536" w:rsidR="00AF1499" w:rsidRPr="00444551" w:rsidRDefault="004B2EAD" w:rsidP="00645292">
      <w:pPr>
        <w:widowControl w:val="0"/>
        <w:spacing w:after="0" w:line="240" w:lineRule="auto"/>
        <w:jc w:val="both"/>
        <w:rPr>
          <w:rStyle w:val="a3"/>
          <w:rFonts w:cs="Times New Roman"/>
          <w:color w:val="auto"/>
          <w:u w:val="none"/>
          <w:lang w:val="uk-UA"/>
        </w:rPr>
      </w:pPr>
      <w:r w:rsidRPr="00444551">
        <w:rPr>
          <w:rFonts w:cs="Times New Roman"/>
          <w:lang w:val="en-US"/>
        </w:rPr>
        <w:t>[</w:t>
      </w:r>
      <w:r w:rsidR="00AF1499" w:rsidRPr="00444551">
        <w:rPr>
          <w:rFonts w:cs="Times New Roman"/>
          <w:lang w:val="en-US"/>
        </w:rPr>
        <w:t>11</w:t>
      </w:r>
      <w:r w:rsidRPr="00444551">
        <w:rPr>
          <w:rFonts w:cs="Times New Roman"/>
          <w:lang w:val="en-US"/>
        </w:rPr>
        <w:t>]</w:t>
      </w:r>
      <w:r w:rsidR="00AF1499" w:rsidRPr="00444551">
        <w:rPr>
          <w:rFonts w:cs="Times New Roman"/>
          <w:lang w:val="en-US"/>
        </w:rPr>
        <w:t xml:space="preserve"> </w:t>
      </w:r>
      <w:r w:rsidR="009C1890" w:rsidRPr="00444551">
        <w:rPr>
          <w:rFonts w:cs="Times New Roman"/>
          <w:lang w:val="en-US"/>
        </w:rPr>
        <w:t xml:space="preserve">Explanatory </w:t>
      </w:r>
      <w:r w:rsidR="002259F1" w:rsidRPr="00444551">
        <w:rPr>
          <w:rFonts w:cs="Times New Roman"/>
          <w:lang w:val="en-US"/>
        </w:rPr>
        <w:t>N</w:t>
      </w:r>
      <w:r w:rsidR="009C1890" w:rsidRPr="00444551">
        <w:rPr>
          <w:rFonts w:cs="Times New Roman"/>
          <w:lang w:val="en-US"/>
        </w:rPr>
        <w:t xml:space="preserve">ote </w:t>
      </w:r>
      <w:r w:rsidR="002259F1" w:rsidRPr="00444551">
        <w:rPr>
          <w:rFonts w:cs="Times New Roman"/>
          <w:lang w:val="en-US"/>
        </w:rPr>
        <w:t xml:space="preserve">No. 2198-IX </w:t>
      </w:r>
      <w:r w:rsidR="009C1890" w:rsidRPr="00444551">
        <w:rPr>
          <w:rFonts w:cs="Times New Roman"/>
          <w:lang w:val="en-US"/>
        </w:rPr>
        <w:t xml:space="preserve">to the </w:t>
      </w:r>
      <w:r w:rsidR="00AA3FBE" w:rsidRPr="00444551">
        <w:rPr>
          <w:rFonts w:cs="Times New Roman"/>
          <w:lang w:val="en-US"/>
        </w:rPr>
        <w:t>D</w:t>
      </w:r>
      <w:r w:rsidR="009C1890" w:rsidRPr="00444551">
        <w:rPr>
          <w:rFonts w:cs="Times New Roman"/>
          <w:lang w:val="en-US"/>
        </w:rPr>
        <w:t xml:space="preserve">raft Law of Ukraine </w:t>
      </w:r>
      <w:r w:rsidR="008D2003" w:rsidRPr="00444551">
        <w:rPr>
          <w:rFonts w:cs="Times New Roman"/>
          <w:lang w:val="en-US"/>
        </w:rPr>
        <w:t>"</w:t>
      </w:r>
      <w:r w:rsidR="009C1890" w:rsidRPr="00444551">
        <w:rPr>
          <w:rFonts w:cs="Times New Roman"/>
          <w:lang w:val="en-US"/>
        </w:rPr>
        <w:t xml:space="preserve">On Amendments to the Criminal and Criminal Procedure Codes of Ukraine </w:t>
      </w:r>
      <w:r w:rsidR="002259F1" w:rsidRPr="00444551">
        <w:rPr>
          <w:rFonts w:cs="Times New Roman"/>
          <w:lang w:val="en-US"/>
        </w:rPr>
        <w:t>Regarding The Improvement Of Liability For Collaborative Activities and the Features of the Application of Preventive Measures for Committing Crimes Against the Foundations of National and Public Security</w:t>
      </w:r>
      <w:r w:rsidR="008D2003" w:rsidRPr="00444551">
        <w:rPr>
          <w:rFonts w:cs="Times New Roman"/>
          <w:lang w:val="en-US"/>
        </w:rPr>
        <w:t>"</w:t>
      </w:r>
      <w:r w:rsidR="009C1890" w:rsidRPr="00444551">
        <w:rPr>
          <w:rFonts w:cs="Times New Roman"/>
          <w:lang w:val="en-US"/>
        </w:rPr>
        <w:t xml:space="preserve"> dated </w:t>
      </w:r>
      <w:r w:rsidR="002259F1" w:rsidRPr="00444551">
        <w:rPr>
          <w:rFonts w:cs="Times New Roman"/>
          <w:lang w:val="en-US"/>
        </w:rPr>
        <w:t xml:space="preserve">April 14, 2022. </w:t>
      </w:r>
      <w:r w:rsidR="009C1890" w:rsidRPr="00444551">
        <w:rPr>
          <w:rFonts w:cs="Times New Roman"/>
          <w:lang w:val="en-US"/>
        </w:rPr>
        <w:t>Retrieved from</w:t>
      </w:r>
      <w:r w:rsidR="00AF1499" w:rsidRPr="00444551">
        <w:rPr>
          <w:rFonts w:cs="Times New Roman"/>
          <w:lang w:val="en-US"/>
        </w:rPr>
        <w:t xml:space="preserve"> </w:t>
      </w:r>
      <w:hyperlink r:id="rId14" w:history="1">
        <w:r w:rsidR="00AF1499" w:rsidRPr="00444551">
          <w:rPr>
            <w:rStyle w:val="a3"/>
            <w:rFonts w:cs="Times New Roman"/>
            <w:color w:val="auto"/>
            <w:u w:val="none"/>
            <w:lang w:val="en-US"/>
          </w:rPr>
          <w:t>https://itd.rada.gov.ua/billInfo/Bills/CardByRn?regNum=7186&amp;conv=9</w:t>
        </w:r>
      </w:hyperlink>
      <w:r w:rsidR="0075424D" w:rsidRPr="00444551">
        <w:rPr>
          <w:rStyle w:val="a3"/>
          <w:rFonts w:cs="Times New Roman"/>
          <w:color w:val="auto"/>
          <w:u w:val="none"/>
          <w:lang w:val="uk-UA"/>
        </w:rPr>
        <w:t>.</w:t>
      </w:r>
    </w:p>
    <w:p w14:paraId="1FC3291A" w14:textId="53EF306B" w:rsidR="00AF1499" w:rsidRPr="00444551" w:rsidRDefault="004B2EAD" w:rsidP="00645292">
      <w:pPr>
        <w:widowControl w:val="0"/>
        <w:spacing w:after="0" w:line="240" w:lineRule="auto"/>
        <w:jc w:val="both"/>
        <w:rPr>
          <w:rFonts w:cs="Times New Roman"/>
          <w:lang w:val="en-US"/>
        </w:rPr>
      </w:pPr>
      <w:r w:rsidRPr="00444551">
        <w:rPr>
          <w:rStyle w:val="a3"/>
          <w:rFonts w:cs="Times New Roman"/>
          <w:color w:val="auto"/>
          <w:u w:val="none"/>
          <w:lang w:val="en-US"/>
        </w:rPr>
        <w:t>[</w:t>
      </w:r>
      <w:r w:rsidR="00AF1499" w:rsidRPr="00444551">
        <w:rPr>
          <w:rStyle w:val="a3"/>
          <w:rFonts w:cs="Times New Roman"/>
          <w:color w:val="auto"/>
          <w:u w:val="none"/>
          <w:lang w:val="en-US"/>
        </w:rPr>
        <w:t>12</w:t>
      </w:r>
      <w:r w:rsidRPr="00444551">
        <w:rPr>
          <w:rStyle w:val="a3"/>
          <w:rFonts w:cs="Times New Roman"/>
          <w:color w:val="auto"/>
          <w:u w:val="none"/>
          <w:lang w:val="en-US"/>
        </w:rPr>
        <w:t>]</w:t>
      </w:r>
      <w:r w:rsidR="00AF1499" w:rsidRPr="00444551">
        <w:rPr>
          <w:rStyle w:val="a3"/>
          <w:rFonts w:cs="Times New Roman"/>
          <w:color w:val="auto"/>
          <w:u w:val="none"/>
          <w:lang w:val="en-US"/>
        </w:rPr>
        <w:t xml:space="preserve"> </w:t>
      </w:r>
      <w:r w:rsidR="00E360D2" w:rsidRPr="00444551">
        <w:rPr>
          <w:rFonts w:cs="Times New Roman"/>
          <w:lang w:val="en-US"/>
        </w:rPr>
        <w:t xml:space="preserve">Explanatory </w:t>
      </w:r>
      <w:r w:rsidR="00AA3FBE" w:rsidRPr="00444551">
        <w:rPr>
          <w:rFonts w:cs="Times New Roman"/>
          <w:lang w:val="en-US"/>
        </w:rPr>
        <w:t>N</w:t>
      </w:r>
      <w:r w:rsidR="00E360D2" w:rsidRPr="00444551">
        <w:rPr>
          <w:rFonts w:cs="Times New Roman"/>
          <w:lang w:val="en-US"/>
        </w:rPr>
        <w:t xml:space="preserve">ote </w:t>
      </w:r>
      <w:r w:rsidR="00AA3FBE" w:rsidRPr="00444551">
        <w:rPr>
          <w:rFonts w:cs="Times New Roman"/>
          <w:lang w:val="en-US"/>
        </w:rPr>
        <w:t xml:space="preserve">No. 7431 </w:t>
      </w:r>
      <w:r w:rsidR="00E360D2" w:rsidRPr="00444551">
        <w:rPr>
          <w:rFonts w:cs="Times New Roman"/>
          <w:lang w:val="en-US"/>
        </w:rPr>
        <w:t xml:space="preserve">to the </w:t>
      </w:r>
      <w:r w:rsidR="00AA3FBE" w:rsidRPr="00444551">
        <w:rPr>
          <w:rFonts w:cs="Times New Roman"/>
          <w:lang w:val="en-US"/>
        </w:rPr>
        <w:t>D</w:t>
      </w:r>
      <w:r w:rsidR="00E360D2" w:rsidRPr="00444551">
        <w:rPr>
          <w:rFonts w:cs="Times New Roman"/>
          <w:lang w:val="en-US"/>
        </w:rPr>
        <w:t xml:space="preserve">raft Law of Ukraine </w:t>
      </w:r>
      <w:r w:rsidR="008D2003" w:rsidRPr="00444551">
        <w:rPr>
          <w:rFonts w:cs="Times New Roman"/>
          <w:lang w:val="en-US"/>
        </w:rPr>
        <w:t>"</w:t>
      </w:r>
      <w:r w:rsidR="00E360D2" w:rsidRPr="00444551">
        <w:rPr>
          <w:rFonts w:cs="Times New Roman"/>
          <w:lang w:val="en-US"/>
        </w:rPr>
        <w:t xml:space="preserve">On Amendments to the Criminal Procedure Code of Ukraine </w:t>
      </w:r>
      <w:r w:rsidR="00AA3FBE" w:rsidRPr="00444551">
        <w:rPr>
          <w:rFonts w:cs="Times New Roman"/>
          <w:lang w:val="uk-UA"/>
        </w:rPr>
        <w:t>(</w:t>
      </w:r>
      <w:r w:rsidR="00AA3FBE" w:rsidRPr="00444551">
        <w:rPr>
          <w:rFonts w:cs="Times New Roman"/>
          <w:lang w:val="en-US"/>
        </w:rPr>
        <w:t>Regarding Selecting a Preventive Measure for Military Personnel who Committed War Crimes During Martial Law</w:t>
      </w:r>
      <w:r w:rsidR="00AA3FBE" w:rsidRPr="00444551">
        <w:rPr>
          <w:rFonts w:cs="Times New Roman"/>
          <w:lang w:val="uk-UA"/>
        </w:rPr>
        <w:t>)</w:t>
      </w:r>
      <w:r w:rsidR="008D2003" w:rsidRPr="00444551">
        <w:rPr>
          <w:rFonts w:cs="Times New Roman"/>
          <w:lang w:val="en-US"/>
        </w:rPr>
        <w:t>"</w:t>
      </w:r>
      <w:r w:rsidR="00E360D2" w:rsidRPr="00444551">
        <w:rPr>
          <w:rFonts w:cs="Times New Roman"/>
          <w:lang w:val="en-US"/>
        </w:rPr>
        <w:t xml:space="preserve"> dated </w:t>
      </w:r>
      <w:r w:rsidR="00AA3FBE" w:rsidRPr="00444551">
        <w:rPr>
          <w:rFonts w:cs="Times New Roman"/>
          <w:lang w:val="en-US"/>
        </w:rPr>
        <w:t>June 2, 2022</w:t>
      </w:r>
      <w:r w:rsidR="00E360D2" w:rsidRPr="00444551">
        <w:rPr>
          <w:rFonts w:cs="Times New Roman"/>
          <w:lang w:val="en-US"/>
        </w:rPr>
        <w:t>. Retrieved from</w:t>
      </w:r>
      <w:r w:rsidR="00AF1499" w:rsidRPr="00444551">
        <w:rPr>
          <w:rFonts w:cs="Times New Roman"/>
          <w:lang w:val="en-US"/>
        </w:rPr>
        <w:t xml:space="preserve"> </w:t>
      </w:r>
      <w:hyperlink r:id="rId15" w:history="1">
        <w:r w:rsidR="00AF1499" w:rsidRPr="00444551">
          <w:rPr>
            <w:rStyle w:val="a3"/>
            <w:rFonts w:cs="Times New Roman"/>
            <w:color w:val="auto"/>
            <w:u w:val="none"/>
            <w:lang w:val="en-US"/>
          </w:rPr>
          <w:t>https://itd.rada.gov.ua/billInfo/Bills/CardByRn?regNum=7431&amp;conv=9</w:t>
        </w:r>
      </w:hyperlink>
      <w:r w:rsidR="0075424D" w:rsidRPr="00444551">
        <w:rPr>
          <w:rStyle w:val="a3"/>
          <w:rFonts w:cs="Times New Roman"/>
          <w:color w:val="auto"/>
          <w:u w:val="none"/>
          <w:lang w:val="uk-UA"/>
        </w:rPr>
        <w:t>.</w:t>
      </w:r>
      <w:r w:rsidR="00AF1499" w:rsidRPr="00444551">
        <w:rPr>
          <w:rFonts w:cs="Times New Roman"/>
          <w:lang w:val="en-US"/>
        </w:rPr>
        <w:t xml:space="preserve"> </w:t>
      </w:r>
    </w:p>
    <w:p w14:paraId="1D0C821F" w14:textId="24B1365C" w:rsidR="00AF1499" w:rsidRPr="00444551" w:rsidRDefault="004B2EAD" w:rsidP="00645292">
      <w:pPr>
        <w:widowControl w:val="0"/>
        <w:spacing w:after="0" w:line="240" w:lineRule="auto"/>
        <w:jc w:val="both"/>
        <w:rPr>
          <w:rStyle w:val="a3"/>
          <w:rFonts w:cs="Times New Roman"/>
          <w:color w:val="auto"/>
          <w:u w:val="none"/>
          <w:lang w:val="uk-UA"/>
        </w:rPr>
      </w:pPr>
      <w:r w:rsidRPr="00444551">
        <w:rPr>
          <w:rFonts w:cs="Times New Roman"/>
          <w:lang w:val="en-US"/>
        </w:rPr>
        <w:t>[</w:t>
      </w:r>
      <w:r w:rsidR="00AF1499" w:rsidRPr="00444551">
        <w:rPr>
          <w:rFonts w:cs="Times New Roman"/>
          <w:lang w:val="en-US"/>
        </w:rPr>
        <w:t>13</w:t>
      </w:r>
      <w:r w:rsidRPr="00444551">
        <w:rPr>
          <w:rFonts w:cs="Times New Roman"/>
          <w:lang w:val="en-US"/>
        </w:rPr>
        <w:t>]</w:t>
      </w:r>
      <w:r w:rsidR="00AF1499" w:rsidRPr="00444551">
        <w:rPr>
          <w:rFonts w:cs="Times New Roman"/>
          <w:lang w:val="en-US"/>
        </w:rPr>
        <w:t xml:space="preserve"> </w:t>
      </w:r>
      <w:r w:rsidR="00E360D2" w:rsidRPr="00444551">
        <w:rPr>
          <w:rFonts w:cs="Times New Roman"/>
          <w:lang w:val="en-US"/>
        </w:rPr>
        <w:t xml:space="preserve">Decision of the Constitutional Court of Ukraine </w:t>
      </w:r>
      <w:r w:rsidR="00402BEE" w:rsidRPr="00444551">
        <w:rPr>
          <w:rFonts w:cs="Times New Roman"/>
          <w:lang w:val="en-US"/>
        </w:rPr>
        <w:t xml:space="preserve">No. 7-r/2019 </w:t>
      </w:r>
      <w:r w:rsidR="00E360D2" w:rsidRPr="00444551">
        <w:rPr>
          <w:rFonts w:cs="Times New Roman"/>
          <w:lang w:val="en-US"/>
        </w:rPr>
        <w:t xml:space="preserve">in the case on </w:t>
      </w:r>
      <w:r w:rsidR="00402BEE" w:rsidRPr="00444551">
        <w:rPr>
          <w:rFonts w:cs="Times New Roman"/>
          <w:lang w:val="en-US"/>
        </w:rPr>
        <w:t xml:space="preserve">Constitutional Complaints </w:t>
      </w:r>
      <w:r w:rsidR="00E360D2" w:rsidRPr="00444551">
        <w:rPr>
          <w:rFonts w:cs="Times New Roman"/>
          <w:lang w:val="en-US"/>
        </w:rPr>
        <w:t xml:space="preserve">of Kovtun Maryna Anatoliivna, Savchenko Nadiia Viktorivna, Kostohlodov Ihor Dmytrovych, Chornobuk Valerii Ivanovych on the </w:t>
      </w:r>
      <w:r w:rsidR="00402BEE" w:rsidRPr="00444551">
        <w:rPr>
          <w:rFonts w:cs="Times New Roman"/>
          <w:lang w:val="en-US"/>
        </w:rPr>
        <w:t>C</w:t>
      </w:r>
      <w:r w:rsidR="00E360D2" w:rsidRPr="00444551">
        <w:rPr>
          <w:rFonts w:cs="Times New Roman"/>
          <w:lang w:val="en-US"/>
        </w:rPr>
        <w:t xml:space="preserve">ompliance with the Constitution of Ukraine (constitutionality) of the </w:t>
      </w:r>
      <w:r w:rsidR="00402BEE" w:rsidRPr="00444551">
        <w:rPr>
          <w:rFonts w:cs="Times New Roman"/>
          <w:lang w:val="en-US"/>
        </w:rPr>
        <w:t>P</w:t>
      </w:r>
      <w:r w:rsidR="00E360D2" w:rsidRPr="00444551">
        <w:rPr>
          <w:rFonts w:cs="Times New Roman"/>
          <w:lang w:val="en-US"/>
        </w:rPr>
        <w:t xml:space="preserve">rovisions of Part </w:t>
      </w:r>
      <w:r w:rsidR="00402BEE" w:rsidRPr="00444551">
        <w:rPr>
          <w:rFonts w:cs="Times New Roman"/>
          <w:lang w:val="en-US"/>
        </w:rPr>
        <w:t>5</w:t>
      </w:r>
      <w:r w:rsidR="00E360D2" w:rsidRPr="00444551">
        <w:rPr>
          <w:rFonts w:cs="Times New Roman"/>
          <w:lang w:val="en-US"/>
        </w:rPr>
        <w:t xml:space="preserve"> of Article 176 of the Criminal Procedure Code of Ukraine dated June 25, 2019</w:t>
      </w:r>
      <w:r w:rsidR="005F43FD" w:rsidRPr="00444551">
        <w:rPr>
          <w:rFonts w:cs="Times New Roman"/>
          <w:lang w:val="en-US"/>
        </w:rPr>
        <w:t>,</w:t>
      </w:r>
      <w:r w:rsidR="00E360D2" w:rsidRPr="00444551">
        <w:rPr>
          <w:rFonts w:cs="Times New Roman"/>
          <w:lang w:val="en-US"/>
        </w:rPr>
        <w:t xml:space="preserve"> case No. 3-68/2018 (3846/17, 2452/18, 3657/18, 347/19).</w:t>
      </w:r>
      <w:r w:rsidR="00AF1499" w:rsidRPr="00444551">
        <w:rPr>
          <w:rFonts w:cs="Times New Roman"/>
          <w:lang w:val="en-US"/>
        </w:rPr>
        <w:t xml:space="preserve"> </w:t>
      </w:r>
      <w:r w:rsidR="00E360D2" w:rsidRPr="00444551">
        <w:rPr>
          <w:rFonts w:cs="Times New Roman"/>
          <w:lang w:val="en-US"/>
        </w:rPr>
        <w:t>Retrieved from</w:t>
      </w:r>
      <w:r w:rsidR="00AF1499" w:rsidRPr="00444551">
        <w:rPr>
          <w:rFonts w:cs="Times New Roman"/>
          <w:lang w:val="en-US"/>
        </w:rPr>
        <w:t xml:space="preserve"> </w:t>
      </w:r>
      <w:hyperlink r:id="rId16" w:anchor="Text" w:history="1">
        <w:r w:rsidR="00AF1499" w:rsidRPr="00444551">
          <w:rPr>
            <w:rStyle w:val="a3"/>
            <w:rFonts w:cs="Times New Roman"/>
            <w:color w:val="auto"/>
            <w:u w:val="none"/>
            <w:lang w:val="en-US"/>
          </w:rPr>
          <w:t>https://zakon.rada.gov.ua/laws/show/v007p710-19#Text</w:t>
        </w:r>
      </w:hyperlink>
      <w:r w:rsidR="0075424D" w:rsidRPr="00444551">
        <w:rPr>
          <w:rStyle w:val="a3"/>
          <w:rFonts w:cs="Times New Roman"/>
          <w:color w:val="auto"/>
          <w:u w:val="none"/>
          <w:lang w:val="uk-UA"/>
        </w:rPr>
        <w:t>.</w:t>
      </w:r>
    </w:p>
    <w:p w14:paraId="03E8912B" w14:textId="53060D99" w:rsidR="00AF1499" w:rsidRPr="00444551" w:rsidRDefault="004B2EAD" w:rsidP="00645292">
      <w:pPr>
        <w:widowControl w:val="0"/>
        <w:spacing w:after="0" w:line="240" w:lineRule="auto"/>
        <w:jc w:val="both"/>
        <w:rPr>
          <w:rStyle w:val="a3"/>
          <w:rFonts w:cs="Times New Roman"/>
          <w:color w:val="auto"/>
          <w:u w:val="none"/>
          <w:lang w:val="uk-UA"/>
        </w:rPr>
      </w:pPr>
      <w:r w:rsidRPr="00444551">
        <w:rPr>
          <w:rStyle w:val="a3"/>
          <w:rFonts w:cs="Times New Roman"/>
          <w:color w:val="auto"/>
          <w:u w:val="none"/>
          <w:lang w:val="en-US"/>
        </w:rPr>
        <w:t>[</w:t>
      </w:r>
      <w:r w:rsidR="00AF1499" w:rsidRPr="00444551">
        <w:rPr>
          <w:rStyle w:val="a3"/>
          <w:rFonts w:cs="Times New Roman"/>
          <w:color w:val="auto"/>
          <w:u w:val="none"/>
          <w:lang w:val="en-US"/>
        </w:rPr>
        <w:t>14</w:t>
      </w:r>
      <w:r w:rsidRPr="00444551">
        <w:rPr>
          <w:rStyle w:val="a3"/>
          <w:rFonts w:cs="Times New Roman"/>
          <w:color w:val="auto"/>
          <w:u w:val="none"/>
          <w:lang w:val="en-US"/>
        </w:rPr>
        <w:t>]</w:t>
      </w:r>
      <w:r w:rsidR="00AF1499" w:rsidRPr="00444551">
        <w:rPr>
          <w:rStyle w:val="a3"/>
          <w:rFonts w:cs="Times New Roman"/>
          <w:color w:val="auto"/>
          <w:u w:val="none"/>
          <w:lang w:val="en-US"/>
        </w:rPr>
        <w:t xml:space="preserve"> </w:t>
      </w:r>
      <w:r w:rsidR="00353CE3" w:rsidRPr="00444551">
        <w:rPr>
          <w:rFonts w:cs="Times New Roman"/>
          <w:lang w:val="en-US"/>
        </w:rPr>
        <w:t xml:space="preserve">Farynnyk, V. (2025). Detention without </w:t>
      </w:r>
      <w:r w:rsidR="00C12B3E" w:rsidRPr="00444551">
        <w:rPr>
          <w:rFonts w:cs="Times New Roman"/>
          <w:lang w:val="en-US"/>
        </w:rPr>
        <w:t>A</w:t>
      </w:r>
      <w:r w:rsidR="00353CE3" w:rsidRPr="00444551">
        <w:rPr>
          <w:rFonts w:cs="Times New Roman"/>
          <w:lang w:val="en-US"/>
        </w:rPr>
        <w:t xml:space="preserve">lternative: </w:t>
      </w:r>
      <w:r w:rsidR="005F43FD" w:rsidRPr="00444551">
        <w:rPr>
          <w:rFonts w:cs="Times New Roman"/>
          <w:lang w:val="en-US"/>
        </w:rPr>
        <w:t>Does</w:t>
      </w:r>
      <w:r w:rsidR="00353CE3" w:rsidRPr="00444551">
        <w:rPr>
          <w:rFonts w:cs="Times New Roman"/>
          <w:lang w:val="en-US"/>
        </w:rPr>
        <w:t xml:space="preserve"> </w:t>
      </w:r>
      <w:r w:rsidR="00C12B3E" w:rsidRPr="00444551">
        <w:rPr>
          <w:rFonts w:cs="Times New Roman"/>
          <w:lang w:val="en-US"/>
        </w:rPr>
        <w:t>Such a Provision Comply with the Principle of the Rule of Law</w:t>
      </w:r>
      <w:r w:rsidR="00353CE3" w:rsidRPr="00444551">
        <w:rPr>
          <w:rFonts w:cs="Times New Roman"/>
          <w:lang w:val="en-US"/>
        </w:rPr>
        <w:t>?</w:t>
      </w:r>
      <w:r w:rsidR="00AF1499" w:rsidRPr="00444551">
        <w:rPr>
          <w:rFonts w:cs="Times New Roman"/>
          <w:lang w:val="en-US"/>
        </w:rPr>
        <w:t xml:space="preserve"> </w:t>
      </w:r>
      <w:r w:rsidR="00353CE3" w:rsidRPr="00444551">
        <w:rPr>
          <w:rFonts w:cs="Times New Roman"/>
          <w:lang w:val="en-US"/>
        </w:rPr>
        <w:t>Retrieved from</w:t>
      </w:r>
      <w:r w:rsidR="00AF1499" w:rsidRPr="00444551">
        <w:rPr>
          <w:rFonts w:cs="Times New Roman"/>
          <w:lang w:val="en-US"/>
        </w:rPr>
        <w:t xml:space="preserve"> </w:t>
      </w:r>
      <w:hyperlink r:id="rId17" w:history="1">
        <w:r w:rsidR="00AF1499" w:rsidRPr="00444551">
          <w:rPr>
            <w:rStyle w:val="a3"/>
            <w:rFonts w:cs="Times New Roman"/>
            <w:color w:val="auto"/>
            <w:u w:val="none"/>
            <w:lang w:val="en-US"/>
          </w:rPr>
          <w:t>https://jurliga.ligazakon.net/analitycs/235051_bezalternativne-trimannya-</w:t>
        </w:r>
        <w:r w:rsidR="00AF1499" w:rsidRPr="00444551">
          <w:rPr>
            <w:rStyle w:val="a3"/>
            <w:rFonts w:cs="Times New Roman"/>
            <w:color w:val="auto"/>
            <w:u w:val="none"/>
            <w:lang w:val="en-US"/>
          </w:rPr>
          <w:lastRenderedPageBreak/>
          <w:t>pd-vartoyu-chi-vdpovda-take-polozhennya-zasad-verkhovenstva-prava</w:t>
        </w:r>
      </w:hyperlink>
      <w:r w:rsidR="0075424D" w:rsidRPr="00444551">
        <w:rPr>
          <w:rStyle w:val="a3"/>
          <w:rFonts w:cs="Times New Roman"/>
          <w:color w:val="auto"/>
          <w:u w:val="none"/>
          <w:lang w:val="uk-UA"/>
        </w:rPr>
        <w:t>.</w:t>
      </w:r>
    </w:p>
    <w:p w14:paraId="0C15D10D" w14:textId="4D11D6FB" w:rsidR="00AF1499" w:rsidRPr="00444551" w:rsidRDefault="004B2EAD" w:rsidP="00645292">
      <w:pPr>
        <w:widowControl w:val="0"/>
        <w:spacing w:after="0" w:line="240" w:lineRule="auto"/>
        <w:jc w:val="both"/>
        <w:rPr>
          <w:rFonts w:cs="Times New Roman"/>
          <w:lang w:val="uk-UA"/>
        </w:rPr>
      </w:pPr>
      <w:r w:rsidRPr="00444551">
        <w:rPr>
          <w:rStyle w:val="a3"/>
          <w:rFonts w:cs="Times New Roman"/>
          <w:color w:val="auto"/>
          <w:u w:val="none"/>
          <w:lang w:val="en-US"/>
        </w:rPr>
        <w:t>[</w:t>
      </w:r>
      <w:r w:rsidR="00AF1499" w:rsidRPr="00444551">
        <w:rPr>
          <w:rStyle w:val="a3"/>
          <w:rFonts w:cs="Times New Roman"/>
          <w:color w:val="auto"/>
          <w:u w:val="none"/>
          <w:lang w:val="en-US"/>
        </w:rPr>
        <w:t>15</w:t>
      </w:r>
      <w:r w:rsidRPr="00444551">
        <w:rPr>
          <w:rStyle w:val="a3"/>
          <w:rFonts w:cs="Times New Roman"/>
          <w:color w:val="auto"/>
          <w:u w:val="none"/>
          <w:lang w:val="en-US"/>
        </w:rPr>
        <w:t>]</w:t>
      </w:r>
      <w:r w:rsidR="00AF1499" w:rsidRPr="00444551">
        <w:rPr>
          <w:rStyle w:val="a3"/>
          <w:rFonts w:cs="Times New Roman"/>
          <w:color w:val="auto"/>
          <w:u w:val="none"/>
          <w:lang w:val="en-US"/>
        </w:rPr>
        <w:t xml:space="preserve"> </w:t>
      </w:r>
      <w:r w:rsidR="00353CE3" w:rsidRPr="00444551">
        <w:rPr>
          <w:rFonts w:cs="Times New Roman"/>
          <w:lang w:val="en-US"/>
        </w:rPr>
        <w:t xml:space="preserve">Decision of the Constitutional Court of Ukraine </w:t>
      </w:r>
      <w:r w:rsidR="0038458D" w:rsidRPr="00444551">
        <w:rPr>
          <w:rFonts w:cs="Times New Roman"/>
          <w:lang w:val="en-US"/>
        </w:rPr>
        <w:t xml:space="preserve">No. 7-r(II)/2024 </w:t>
      </w:r>
      <w:r w:rsidR="00353CE3" w:rsidRPr="00444551">
        <w:rPr>
          <w:rFonts w:cs="Times New Roman"/>
          <w:lang w:val="en-US"/>
        </w:rPr>
        <w:t xml:space="preserve">in the case on </w:t>
      </w:r>
      <w:r w:rsidR="0038458D" w:rsidRPr="00444551">
        <w:rPr>
          <w:rFonts w:cs="Times New Roman"/>
          <w:lang w:val="en-US"/>
        </w:rPr>
        <w:t xml:space="preserve">Constitutional Complaints </w:t>
      </w:r>
      <w:r w:rsidR="00353CE3" w:rsidRPr="00444551">
        <w:rPr>
          <w:rFonts w:cs="Times New Roman"/>
          <w:lang w:val="en-US"/>
        </w:rPr>
        <w:t xml:space="preserve">of Bychkov Serhii Andriiovych, Bei Anatolii Anatoliiovych </w:t>
      </w:r>
      <w:r w:rsidR="0038458D" w:rsidRPr="00444551">
        <w:rPr>
          <w:rFonts w:cs="Times New Roman"/>
          <w:lang w:val="en-US"/>
        </w:rPr>
        <w:t>R</w:t>
      </w:r>
      <w:r w:rsidR="00353CE3" w:rsidRPr="00444551">
        <w:rPr>
          <w:rFonts w:cs="Times New Roman"/>
          <w:lang w:val="en-US"/>
        </w:rPr>
        <w:t xml:space="preserve">egarding the </w:t>
      </w:r>
      <w:r w:rsidR="0038458D" w:rsidRPr="00444551">
        <w:rPr>
          <w:rFonts w:cs="Times New Roman"/>
          <w:lang w:val="en-US"/>
        </w:rPr>
        <w:t xml:space="preserve">Compliance </w:t>
      </w:r>
      <w:r w:rsidR="00353CE3" w:rsidRPr="00444551">
        <w:rPr>
          <w:rFonts w:cs="Times New Roman"/>
          <w:lang w:val="en-US"/>
        </w:rPr>
        <w:t xml:space="preserve">with the Constitution of Ukraine (constitutionality) of </w:t>
      </w:r>
      <w:r w:rsidR="0038458D" w:rsidRPr="00444551">
        <w:rPr>
          <w:rFonts w:cs="Times New Roman"/>
          <w:lang w:val="en-US"/>
        </w:rPr>
        <w:t>P</w:t>
      </w:r>
      <w:r w:rsidR="00353CE3" w:rsidRPr="00444551">
        <w:rPr>
          <w:rFonts w:cs="Times New Roman"/>
          <w:lang w:val="en-US"/>
        </w:rPr>
        <w:t xml:space="preserve">art </w:t>
      </w:r>
      <w:r w:rsidR="0038458D" w:rsidRPr="00444551">
        <w:rPr>
          <w:rFonts w:cs="Times New Roman"/>
          <w:lang w:val="en-US"/>
        </w:rPr>
        <w:t>6</w:t>
      </w:r>
      <w:r w:rsidR="00353CE3" w:rsidRPr="00444551">
        <w:rPr>
          <w:rFonts w:cs="Times New Roman"/>
          <w:lang w:val="en-US"/>
        </w:rPr>
        <w:t xml:space="preserve"> of Article 176 of the Criminal Procedure Code of Ukraine dated June 19, 2024, case No. 3-111/2023(207/23, 315/23). Retrieved from </w:t>
      </w:r>
      <w:hyperlink r:id="rId18" w:anchor="Text" w:history="1">
        <w:r w:rsidR="00AF1499" w:rsidRPr="00444551">
          <w:rPr>
            <w:rStyle w:val="a3"/>
            <w:rFonts w:cs="Times New Roman"/>
            <w:color w:val="auto"/>
            <w:u w:val="none"/>
            <w:lang w:val="en-US"/>
          </w:rPr>
          <w:t>https://zakon.rada.gov.ua/laws/show/v007p710-24#Text</w:t>
        </w:r>
      </w:hyperlink>
      <w:r w:rsidR="0075424D" w:rsidRPr="00444551">
        <w:rPr>
          <w:rStyle w:val="a3"/>
          <w:rFonts w:cs="Times New Roman"/>
          <w:color w:val="auto"/>
          <w:u w:val="none"/>
          <w:lang w:val="uk-UA"/>
        </w:rPr>
        <w:t>.</w:t>
      </w:r>
    </w:p>
    <w:p w14:paraId="61A08437" w14:textId="6E22A487" w:rsidR="004B2EAD"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16</w:t>
      </w:r>
      <w:r w:rsidRPr="00444551">
        <w:rPr>
          <w:rFonts w:cs="Times New Roman"/>
          <w:lang w:val="en-US"/>
        </w:rPr>
        <w:t>]</w:t>
      </w:r>
      <w:r w:rsidR="00AF1499" w:rsidRPr="00444551">
        <w:rPr>
          <w:rFonts w:cs="Times New Roman"/>
          <w:lang w:val="en-US"/>
        </w:rPr>
        <w:t xml:space="preserve"> </w:t>
      </w:r>
      <w:r w:rsidR="004A3A45" w:rsidRPr="00444551">
        <w:rPr>
          <w:rFonts w:cs="Times New Roman"/>
          <w:lang w:val="en-US"/>
        </w:rPr>
        <w:t xml:space="preserve">Decision of Ordzhonikidzevskyi District Court of Kharkiv dated October 24, 2024, case No. 644/8120/23. </w:t>
      </w:r>
      <w:r w:rsidR="00ED3B49" w:rsidRPr="00444551">
        <w:rPr>
          <w:rFonts w:cs="Times New Roman"/>
          <w:lang w:val="en-US"/>
        </w:rPr>
        <w:t xml:space="preserve">Retrieved from </w:t>
      </w:r>
      <w:r w:rsidRPr="00444551">
        <w:rPr>
          <w:rFonts w:cs="Times New Roman"/>
          <w:lang w:val="en-US"/>
        </w:rPr>
        <w:fldChar w:fldCharType="begin"/>
      </w:r>
      <w:r w:rsidRPr="00444551">
        <w:rPr>
          <w:rFonts w:cs="Times New Roman"/>
          <w:lang w:val="en-US"/>
        </w:rPr>
        <w:instrText xml:space="preserve"> HYPERLINK "https://reyestr.court.gov.ua/Review/122532957</w:instrText>
      </w:r>
      <w:r w:rsidRPr="00444551">
        <w:rPr>
          <w:rFonts w:cs="Times New Roman"/>
          <w:lang w:val="uk-UA"/>
        </w:rPr>
        <w:instrText>.</w:instrText>
      </w:r>
      <w:r w:rsidRPr="00444551">
        <w:rPr>
          <w:rFonts w:cs="Times New Roman"/>
          <w:lang w:val="en-US"/>
        </w:rPr>
        <w:instrText xml:space="preserve"> </w:instrText>
      </w:r>
    </w:p>
    <w:p w14:paraId="65FD1DA7" w14:textId="77777777" w:rsidR="004B2EAD" w:rsidRPr="00444551" w:rsidRDefault="004B2EAD" w:rsidP="00645292">
      <w:pPr>
        <w:widowControl w:val="0"/>
        <w:spacing w:after="0" w:line="240" w:lineRule="auto"/>
        <w:jc w:val="both"/>
        <w:rPr>
          <w:rStyle w:val="a3"/>
          <w:rFonts w:cs="Times New Roman"/>
          <w:color w:val="auto"/>
          <w:u w:val="none"/>
          <w:lang w:val="en-US"/>
        </w:rPr>
      </w:pPr>
      <w:r w:rsidRPr="00444551">
        <w:rPr>
          <w:rFonts w:cs="Times New Roman"/>
          <w:lang w:val="en-US"/>
        </w:rPr>
        <w:instrText xml:space="preserve">[17" </w:instrText>
      </w:r>
      <w:r w:rsidRPr="00444551">
        <w:rPr>
          <w:rFonts w:cs="Times New Roman"/>
          <w:lang w:val="en-US"/>
        </w:rPr>
      </w:r>
      <w:r w:rsidRPr="00444551">
        <w:rPr>
          <w:rFonts w:cs="Times New Roman"/>
          <w:lang w:val="en-US"/>
        </w:rPr>
        <w:fldChar w:fldCharType="separate"/>
      </w:r>
      <w:r w:rsidRPr="00444551">
        <w:rPr>
          <w:rStyle w:val="a3"/>
          <w:rFonts w:cs="Times New Roman"/>
          <w:color w:val="auto"/>
          <w:u w:val="none"/>
          <w:lang w:val="en-US"/>
        </w:rPr>
        <w:t>https://reyestr.court.gov.ua/Review/122532957</w:t>
      </w:r>
      <w:r w:rsidRPr="00444551">
        <w:rPr>
          <w:rStyle w:val="a3"/>
          <w:rFonts w:cs="Times New Roman"/>
          <w:color w:val="auto"/>
          <w:u w:val="none"/>
          <w:lang w:val="uk-UA"/>
        </w:rPr>
        <w:t>.</w:t>
      </w:r>
      <w:r w:rsidRPr="00444551">
        <w:rPr>
          <w:rStyle w:val="a3"/>
          <w:rFonts w:cs="Times New Roman"/>
          <w:color w:val="auto"/>
          <w:u w:val="none"/>
          <w:lang w:val="en-US"/>
        </w:rPr>
        <w:t xml:space="preserve"> </w:t>
      </w:r>
    </w:p>
    <w:p w14:paraId="472C7B40" w14:textId="31C7A0EA" w:rsidR="00AF1499" w:rsidRPr="00444551" w:rsidRDefault="004B2EAD" w:rsidP="00645292">
      <w:pPr>
        <w:widowControl w:val="0"/>
        <w:spacing w:after="0" w:line="240" w:lineRule="auto"/>
        <w:jc w:val="both"/>
        <w:rPr>
          <w:rFonts w:cs="Times New Roman"/>
          <w:lang w:val="uk-UA"/>
        </w:rPr>
      </w:pPr>
      <w:r w:rsidRPr="00444551">
        <w:rPr>
          <w:rStyle w:val="a3"/>
          <w:rFonts w:cs="Times New Roman"/>
          <w:color w:val="auto"/>
          <w:u w:val="none"/>
          <w:lang w:val="en-US"/>
        </w:rPr>
        <w:t>[17</w:t>
      </w:r>
      <w:r w:rsidRPr="00444551">
        <w:rPr>
          <w:rFonts w:cs="Times New Roman"/>
          <w:lang w:val="en-US"/>
        </w:rPr>
        <w:fldChar w:fldCharType="end"/>
      </w:r>
      <w:r w:rsidRPr="00444551">
        <w:rPr>
          <w:rFonts w:cs="Times New Roman"/>
          <w:lang w:val="en-US"/>
        </w:rPr>
        <w:t>]</w:t>
      </w:r>
      <w:r w:rsidR="00AF1499" w:rsidRPr="00444551">
        <w:rPr>
          <w:rFonts w:cs="Times New Roman"/>
          <w:lang w:val="en-US"/>
        </w:rPr>
        <w:t xml:space="preserve"> </w:t>
      </w:r>
      <w:r w:rsidR="004A3A45" w:rsidRPr="00444551">
        <w:rPr>
          <w:rFonts w:cs="Times New Roman"/>
          <w:lang w:val="en-US"/>
        </w:rPr>
        <w:t xml:space="preserve">Decision of Kamianets-Podilskyi City District Court of Khmelnytskyi Region dated March 27, 2025, case No. 676/1131/25. </w:t>
      </w:r>
      <w:r w:rsidR="00ED3B49" w:rsidRPr="00444551">
        <w:rPr>
          <w:rFonts w:cs="Times New Roman"/>
          <w:lang w:val="en-US"/>
        </w:rPr>
        <w:t>Retrieved from</w:t>
      </w:r>
      <w:r w:rsidR="00AF1499" w:rsidRPr="00444551">
        <w:rPr>
          <w:rFonts w:cs="Times New Roman"/>
          <w:lang w:val="en-US"/>
        </w:rPr>
        <w:t xml:space="preserve"> </w:t>
      </w:r>
      <w:hyperlink r:id="rId19" w:history="1">
        <w:r w:rsidR="00AF1499" w:rsidRPr="00444551">
          <w:rPr>
            <w:rStyle w:val="a3"/>
            <w:rFonts w:cs="Times New Roman"/>
            <w:color w:val="auto"/>
            <w:u w:val="none"/>
            <w:lang w:val="en-US"/>
          </w:rPr>
          <w:t>https://reyestr.court.gov.ua/Review/126295416</w:t>
        </w:r>
      </w:hyperlink>
      <w:r w:rsidR="0075424D" w:rsidRPr="00444551">
        <w:rPr>
          <w:rStyle w:val="a3"/>
          <w:rFonts w:cs="Times New Roman"/>
          <w:color w:val="auto"/>
          <w:u w:val="none"/>
          <w:lang w:val="uk-UA"/>
        </w:rPr>
        <w:t>.</w:t>
      </w:r>
    </w:p>
    <w:p w14:paraId="10811CF2" w14:textId="791912AA"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18</w:t>
      </w:r>
      <w:r w:rsidRPr="00444551">
        <w:rPr>
          <w:rFonts w:cs="Times New Roman"/>
          <w:lang w:val="en-US"/>
        </w:rPr>
        <w:t>]</w:t>
      </w:r>
      <w:r w:rsidR="00AF1499" w:rsidRPr="00444551">
        <w:rPr>
          <w:rFonts w:cs="Times New Roman"/>
          <w:lang w:val="en-US"/>
        </w:rPr>
        <w:t xml:space="preserve"> </w:t>
      </w:r>
      <w:r w:rsidR="00895498" w:rsidRPr="00444551">
        <w:rPr>
          <w:rFonts w:cs="Times New Roman"/>
          <w:lang w:val="en-US"/>
        </w:rPr>
        <w:t>Decision of Zhytomyr District Court of Zhytomyr Region dated January 15, 2024, case No. 276/1975/23</w:t>
      </w:r>
      <w:r w:rsidR="00AF1499" w:rsidRPr="00444551">
        <w:rPr>
          <w:rFonts w:cs="Times New Roman"/>
          <w:lang w:val="en-US"/>
        </w:rPr>
        <w:t xml:space="preserve">. </w:t>
      </w:r>
      <w:r w:rsidR="00ED3B49" w:rsidRPr="00444551">
        <w:rPr>
          <w:rFonts w:cs="Times New Roman"/>
          <w:lang w:val="en-US"/>
        </w:rPr>
        <w:t xml:space="preserve">Retrieved from </w:t>
      </w:r>
      <w:hyperlink r:id="rId20" w:history="1">
        <w:r w:rsidR="00AF1499" w:rsidRPr="00444551">
          <w:rPr>
            <w:rStyle w:val="a3"/>
            <w:rFonts w:cs="Times New Roman"/>
            <w:color w:val="auto"/>
            <w:u w:val="none"/>
            <w:lang w:val="en-US"/>
          </w:rPr>
          <w:t>https://reyestr.court.gov.ua/Review/116308385</w:t>
        </w:r>
      </w:hyperlink>
      <w:r w:rsidR="0075424D" w:rsidRPr="00444551">
        <w:rPr>
          <w:rStyle w:val="a3"/>
          <w:rFonts w:cs="Times New Roman"/>
          <w:color w:val="auto"/>
          <w:u w:val="none"/>
          <w:lang w:val="uk-UA"/>
        </w:rPr>
        <w:t>.</w:t>
      </w:r>
      <w:r w:rsidR="00AF1499" w:rsidRPr="00444551">
        <w:rPr>
          <w:rFonts w:cs="Times New Roman"/>
          <w:lang w:val="en-US"/>
        </w:rPr>
        <w:t xml:space="preserve"> </w:t>
      </w:r>
    </w:p>
    <w:p w14:paraId="44402976" w14:textId="40BBD30A"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19</w:t>
      </w:r>
      <w:r w:rsidRPr="00444551">
        <w:rPr>
          <w:rFonts w:cs="Times New Roman"/>
          <w:lang w:val="en-US"/>
        </w:rPr>
        <w:t>]</w:t>
      </w:r>
      <w:r w:rsidR="00AF1499" w:rsidRPr="00444551">
        <w:rPr>
          <w:rFonts w:cs="Times New Roman"/>
          <w:lang w:val="en-US"/>
        </w:rPr>
        <w:t xml:space="preserve"> </w:t>
      </w:r>
      <w:r w:rsidR="00895498" w:rsidRPr="00444551">
        <w:rPr>
          <w:rFonts w:cs="Times New Roman"/>
          <w:lang w:val="en-US"/>
        </w:rPr>
        <w:t>Decision of Mykolaiv Court of Appeal dated August 6, 2025, case No.</w:t>
      </w:r>
      <w:r w:rsidR="00895498" w:rsidRPr="00444551">
        <w:rPr>
          <w:rFonts w:cs="Times New Roman"/>
          <w:lang w:val="uk-UA"/>
        </w:rPr>
        <w:t> </w:t>
      </w:r>
      <w:r w:rsidR="00895498" w:rsidRPr="00444551">
        <w:rPr>
          <w:rFonts w:cs="Times New Roman"/>
          <w:lang w:val="en-US"/>
        </w:rPr>
        <w:t xml:space="preserve">484/5921/24. </w:t>
      </w:r>
      <w:r w:rsidR="00ED3B49" w:rsidRPr="00444551">
        <w:rPr>
          <w:rFonts w:cs="Times New Roman"/>
          <w:lang w:val="en-US"/>
        </w:rPr>
        <w:t>Retrieved from</w:t>
      </w:r>
      <w:r w:rsidR="00AF1499" w:rsidRPr="00444551">
        <w:rPr>
          <w:rFonts w:cs="Times New Roman"/>
          <w:lang w:val="en-US"/>
        </w:rPr>
        <w:t xml:space="preserve"> </w:t>
      </w:r>
      <w:hyperlink r:id="rId21" w:history="1">
        <w:r w:rsidR="00AF1499" w:rsidRPr="00444551">
          <w:rPr>
            <w:rStyle w:val="a3"/>
            <w:rFonts w:cs="Times New Roman"/>
            <w:color w:val="auto"/>
            <w:u w:val="none"/>
            <w:lang w:val="en-US"/>
          </w:rPr>
          <w:t>https://reyestr.court.gov.ua/Review/129438127</w:t>
        </w:r>
      </w:hyperlink>
      <w:r w:rsidR="0075424D" w:rsidRPr="00444551">
        <w:rPr>
          <w:rStyle w:val="a3"/>
          <w:rFonts w:cs="Times New Roman"/>
          <w:color w:val="auto"/>
          <w:u w:val="none"/>
          <w:lang w:val="uk-UA"/>
        </w:rPr>
        <w:t>.</w:t>
      </w:r>
      <w:r w:rsidR="00AF1499" w:rsidRPr="00444551">
        <w:rPr>
          <w:rFonts w:cs="Times New Roman"/>
          <w:lang w:val="en-US"/>
        </w:rPr>
        <w:t xml:space="preserve"> </w:t>
      </w:r>
    </w:p>
    <w:p w14:paraId="6C835A86" w14:textId="6934E997"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20</w:t>
      </w:r>
      <w:r w:rsidRPr="00444551">
        <w:rPr>
          <w:rFonts w:cs="Times New Roman"/>
          <w:lang w:val="en-US"/>
        </w:rPr>
        <w:t>]</w:t>
      </w:r>
      <w:r w:rsidR="00AF1499" w:rsidRPr="00444551">
        <w:rPr>
          <w:rFonts w:cs="Times New Roman"/>
          <w:lang w:val="en-US"/>
        </w:rPr>
        <w:t xml:space="preserve"> </w:t>
      </w:r>
      <w:r w:rsidR="00895498" w:rsidRPr="00444551">
        <w:rPr>
          <w:rFonts w:cs="Times New Roman"/>
          <w:lang w:val="en-US"/>
        </w:rPr>
        <w:t>Decision of Zhytomyr District Court of Zhytomyr Region dated July 9, 2025, case No.</w:t>
      </w:r>
      <w:r w:rsidR="00895498" w:rsidRPr="00444551">
        <w:rPr>
          <w:rFonts w:cs="Times New Roman"/>
          <w:lang w:val="uk-UA"/>
        </w:rPr>
        <w:t> </w:t>
      </w:r>
      <w:r w:rsidR="00895498" w:rsidRPr="00444551">
        <w:rPr>
          <w:rFonts w:cs="Times New Roman"/>
          <w:lang w:val="en-US"/>
        </w:rPr>
        <w:t>278/2917/25.</w:t>
      </w:r>
      <w:r w:rsidR="00895498" w:rsidRPr="00444551">
        <w:rPr>
          <w:rFonts w:cs="Times New Roman"/>
          <w:lang w:val="uk-UA"/>
        </w:rPr>
        <w:t xml:space="preserve"> </w:t>
      </w:r>
      <w:r w:rsidR="00ED3B49" w:rsidRPr="00444551">
        <w:rPr>
          <w:rFonts w:cs="Times New Roman"/>
          <w:lang w:val="en-US"/>
        </w:rPr>
        <w:t>Retrieved from</w:t>
      </w:r>
      <w:r w:rsidR="00AF1499" w:rsidRPr="00444551">
        <w:rPr>
          <w:rFonts w:cs="Times New Roman"/>
          <w:lang w:val="en-US"/>
        </w:rPr>
        <w:t xml:space="preserve"> https://reyestr.court.gov.ua/Review/128717005 </w:t>
      </w:r>
    </w:p>
    <w:p w14:paraId="0634AB89" w14:textId="0919006F"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21</w:t>
      </w:r>
      <w:r w:rsidRPr="00444551">
        <w:rPr>
          <w:rFonts w:cs="Times New Roman"/>
          <w:lang w:val="en-US"/>
        </w:rPr>
        <w:t>]</w:t>
      </w:r>
      <w:r w:rsidR="00AF1499" w:rsidRPr="00444551">
        <w:rPr>
          <w:rFonts w:cs="Times New Roman"/>
          <w:lang w:val="en-US"/>
        </w:rPr>
        <w:t xml:space="preserve"> </w:t>
      </w:r>
      <w:r w:rsidR="00895498" w:rsidRPr="00444551">
        <w:rPr>
          <w:rFonts w:cs="Times New Roman"/>
          <w:lang w:val="en-US"/>
        </w:rPr>
        <w:t>Decision of Bohunskyi District Court of Zhytomyr dated October 3, 2024, case No.</w:t>
      </w:r>
      <w:r w:rsidR="00895498" w:rsidRPr="00444551">
        <w:rPr>
          <w:rFonts w:cs="Times New Roman"/>
          <w:lang w:val="uk-UA"/>
        </w:rPr>
        <w:t> </w:t>
      </w:r>
      <w:r w:rsidR="00895498" w:rsidRPr="00444551">
        <w:rPr>
          <w:rFonts w:cs="Times New Roman"/>
          <w:lang w:val="en-US"/>
        </w:rPr>
        <w:t>295/14807/24.</w:t>
      </w:r>
      <w:r w:rsidR="00895498" w:rsidRPr="00444551">
        <w:rPr>
          <w:rFonts w:cs="Times New Roman"/>
          <w:lang w:val="uk-UA"/>
        </w:rPr>
        <w:t xml:space="preserve"> </w:t>
      </w:r>
      <w:r w:rsidR="00ED3B49" w:rsidRPr="00444551">
        <w:rPr>
          <w:rFonts w:cs="Times New Roman"/>
          <w:lang w:val="en-US"/>
        </w:rPr>
        <w:t>Retrieved from</w:t>
      </w:r>
      <w:r w:rsidR="00AF1499" w:rsidRPr="00444551">
        <w:rPr>
          <w:rFonts w:cs="Times New Roman"/>
          <w:lang w:val="en-US"/>
        </w:rPr>
        <w:t xml:space="preserve"> </w:t>
      </w:r>
      <w:hyperlink r:id="rId22" w:history="1">
        <w:r w:rsidR="00AF1499" w:rsidRPr="00444551">
          <w:rPr>
            <w:rStyle w:val="a3"/>
            <w:rFonts w:cs="Times New Roman"/>
            <w:color w:val="auto"/>
            <w:u w:val="none"/>
            <w:lang w:val="en-US"/>
          </w:rPr>
          <w:t>https://reyestr.court.gov.ua/Review/122055579</w:t>
        </w:r>
      </w:hyperlink>
      <w:r w:rsidR="0075424D" w:rsidRPr="00444551">
        <w:rPr>
          <w:rStyle w:val="a3"/>
          <w:rFonts w:cs="Times New Roman"/>
          <w:color w:val="auto"/>
          <w:u w:val="none"/>
          <w:lang w:val="uk-UA"/>
        </w:rPr>
        <w:t>.</w:t>
      </w:r>
      <w:r w:rsidR="00AF1499" w:rsidRPr="00444551">
        <w:rPr>
          <w:rFonts w:cs="Times New Roman"/>
          <w:lang w:val="en-US"/>
        </w:rPr>
        <w:t xml:space="preserve"> </w:t>
      </w:r>
    </w:p>
    <w:p w14:paraId="2DA56D21" w14:textId="555C9EA4" w:rsidR="00AF1499" w:rsidRPr="00444551" w:rsidRDefault="004B2EAD" w:rsidP="00645292">
      <w:pPr>
        <w:widowControl w:val="0"/>
        <w:spacing w:after="0" w:line="240" w:lineRule="auto"/>
        <w:jc w:val="both"/>
        <w:rPr>
          <w:rFonts w:cs="Times New Roman"/>
          <w:lang w:val="uk-UA"/>
        </w:rPr>
      </w:pPr>
      <w:r w:rsidRPr="00444551">
        <w:rPr>
          <w:rFonts w:cs="Times New Roman"/>
          <w:lang w:val="en-US"/>
        </w:rPr>
        <w:t>[</w:t>
      </w:r>
      <w:r w:rsidR="00AF1499" w:rsidRPr="00444551">
        <w:rPr>
          <w:rFonts w:cs="Times New Roman"/>
          <w:lang w:val="en-US"/>
        </w:rPr>
        <w:t>22</w:t>
      </w:r>
      <w:r w:rsidRPr="00444551">
        <w:rPr>
          <w:rFonts w:cs="Times New Roman"/>
          <w:lang w:val="en-US"/>
        </w:rPr>
        <w:t>]</w:t>
      </w:r>
      <w:r w:rsidR="00AF1499" w:rsidRPr="00444551">
        <w:rPr>
          <w:rFonts w:cs="Times New Roman"/>
          <w:lang w:val="en-US"/>
        </w:rPr>
        <w:t xml:space="preserve"> </w:t>
      </w:r>
      <w:r w:rsidR="008004B8" w:rsidRPr="00444551">
        <w:rPr>
          <w:rFonts w:cs="Times New Roman"/>
          <w:lang w:val="en-US"/>
        </w:rPr>
        <w:t xml:space="preserve">Decision of </w:t>
      </w:r>
      <w:r w:rsidR="005F43FD" w:rsidRPr="00444551">
        <w:rPr>
          <w:rFonts w:cs="Times New Roman"/>
          <w:lang w:val="en-US"/>
        </w:rPr>
        <w:t xml:space="preserve">Vinnytsia Court of Appeal Decision </w:t>
      </w:r>
      <w:r w:rsidR="00895498" w:rsidRPr="00444551">
        <w:rPr>
          <w:rFonts w:cs="Times New Roman"/>
          <w:lang w:val="en-US"/>
        </w:rPr>
        <w:t xml:space="preserve">dated May 2, 2025, case No. 127/32328/24. </w:t>
      </w:r>
      <w:r w:rsidR="00ED3B49" w:rsidRPr="00444551">
        <w:rPr>
          <w:rFonts w:cs="Times New Roman"/>
          <w:lang w:val="en-US"/>
        </w:rPr>
        <w:t>Retrieved from</w:t>
      </w:r>
      <w:r w:rsidR="00AF1499" w:rsidRPr="00444551">
        <w:rPr>
          <w:rFonts w:cs="Times New Roman"/>
          <w:lang w:val="en-US"/>
        </w:rPr>
        <w:t xml:space="preserve"> </w:t>
      </w:r>
      <w:hyperlink r:id="rId23" w:history="1">
        <w:r w:rsidR="00AF1499" w:rsidRPr="00444551">
          <w:rPr>
            <w:rStyle w:val="a3"/>
            <w:rFonts w:cs="Times New Roman"/>
            <w:color w:val="auto"/>
            <w:u w:val="none"/>
            <w:lang w:val="en-US"/>
          </w:rPr>
          <w:t>https://reyestr.court.gov.ua/Review/127047426</w:t>
        </w:r>
      </w:hyperlink>
      <w:r w:rsidR="0075424D" w:rsidRPr="00444551">
        <w:rPr>
          <w:rStyle w:val="a3"/>
          <w:rFonts w:cs="Times New Roman"/>
          <w:color w:val="auto"/>
          <w:u w:val="none"/>
          <w:lang w:val="uk-UA"/>
        </w:rPr>
        <w:t>.</w:t>
      </w:r>
    </w:p>
    <w:p w14:paraId="3E5853F8" w14:textId="6FE0AA6C" w:rsidR="00AF1499" w:rsidRPr="00444551" w:rsidRDefault="004B2EAD" w:rsidP="00645292">
      <w:pPr>
        <w:widowControl w:val="0"/>
        <w:spacing w:after="0" w:line="240" w:lineRule="auto"/>
        <w:jc w:val="both"/>
        <w:rPr>
          <w:rFonts w:cs="Times New Roman"/>
          <w:lang w:val="en-US"/>
        </w:rPr>
      </w:pPr>
      <w:r w:rsidRPr="00444551">
        <w:rPr>
          <w:rFonts w:cs="Times New Roman"/>
          <w:lang w:val="en-US"/>
        </w:rPr>
        <w:t>[</w:t>
      </w:r>
      <w:r w:rsidR="00AF1499" w:rsidRPr="00444551">
        <w:rPr>
          <w:rFonts w:cs="Times New Roman"/>
          <w:lang w:val="en-US"/>
        </w:rPr>
        <w:t>23</w:t>
      </w:r>
      <w:r w:rsidRPr="00444551">
        <w:rPr>
          <w:rFonts w:cs="Times New Roman"/>
          <w:lang w:val="en-US"/>
        </w:rPr>
        <w:t>]</w:t>
      </w:r>
      <w:r w:rsidR="00AF1499" w:rsidRPr="00444551">
        <w:rPr>
          <w:rFonts w:cs="Times New Roman"/>
          <w:lang w:val="en-US"/>
        </w:rPr>
        <w:t xml:space="preserve"> </w:t>
      </w:r>
      <w:r w:rsidR="00895498" w:rsidRPr="00444551">
        <w:rPr>
          <w:rFonts w:cs="Times New Roman"/>
          <w:lang w:val="en-US"/>
        </w:rPr>
        <w:t xml:space="preserve">Decision of Dnipropetrovsk District Court of Dnipropetrovsk Region dated April 1, 2025. </w:t>
      </w:r>
      <w:r w:rsidR="00ED3B49" w:rsidRPr="00444551">
        <w:rPr>
          <w:rFonts w:cs="Times New Roman"/>
          <w:lang w:val="en-US"/>
        </w:rPr>
        <w:t>Retrieved from</w:t>
      </w:r>
      <w:r w:rsidR="00AF1499" w:rsidRPr="00444551">
        <w:rPr>
          <w:rFonts w:cs="Times New Roman"/>
          <w:lang w:val="en-US"/>
        </w:rPr>
        <w:t xml:space="preserve"> </w:t>
      </w:r>
      <w:hyperlink r:id="rId24" w:history="1">
        <w:r w:rsidR="00AF1499" w:rsidRPr="00444551">
          <w:rPr>
            <w:rStyle w:val="a3"/>
            <w:rFonts w:cs="Times New Roman"/>
            <w:color w:val="auto"/>
            <w:u w:val="none"/>
            <w:lang w:val="en-US"/>
          </w:rPr>
          <w:t>https://reyestr.court.gov.ua/Review/126266258</w:t>
        </w:r>
      </w:hyperlink>
      <w:r w:rsidR="008004B8" w:rsidRPr="00444551">
        <w:rPr>
          <w:rStyle w:val="a3"/>
          <w:rFonts w:cs="Times New Roman"/>
          <w:color w:val="auto"/>
          <w:u w:val="none"/>
          <w:lang w:val="en-US"/>
        </w:rPr>
        <w:t>.</w:t>
      </w:r>
    </w:p>
    <w:p w14:paraId="5D9A27C9" w14:textId="55022DA3" w:rsidR="00AF1499" w:rsidRPr="00444551" w:rsidRDefault="004B2EAD" w:rsidP="00645292">
      <w:pPr>
        <w:widowControl w:val="0"/>
        <w:spacing w:after="0" w:line="240" w:lineRule="auto"/>
        <w:jc w:val="both"/>
        <w:rPr>
          <w:rStyle w:val="a3"/>
          <w:rFonts w:cs="Times New Roman"/>
          <w:color w:val="auto"/>
          <w:u w:val="none"/>
          <w:lang w:val="uk-UA"/>
        </w:rPr>
      </w:pPr>
      <w:r w:rsidRPr="00444551">
        <w:rPr>
          <w:rFonts w:cs="Times New Roman"/>
          <w:lang w:val="en-US"/>
        </w:rPr>
        <w:t>[</w:t>
      </w:r>
      <w:r w:rsidR="00AF1499" w:rsidRPr="00444551">
        <w:rPr>
          <w:rFonts w:cs="Times New Roman"/>
          <w:lang w:val="en-US"/>
        </w:rPr>
        <w:t>24</w:t>
      </w:r>
      <w:r w:rsidRPr="00444551">
        <w:rPr>
          <w:rFonts w:cs="Times New Roman"/>
          <w:lang w:val="en-US"/>
        </w:rPr>
        <w:t>]</w:t>
      </w:r>
      <w:r w:rsidR="00AF1499" w:rsidRPr="00444551">
        <w:rPr>
          <w:rFonts w:cs="Times New Roman"/>
          <w:lang w:val="en-US"/>
        </w:rPr>
        <w:t xml:space="preserve"> </w:t>
      </w:r>
      <w:r w:rsidR="00895498" w:rsidRPr="00444551">
        <w:rPr>
          <w:rFonts w:cs="Times New Roman"/>
          <w:lang w:val="en-US"/>
        </w:rPr>
        <w:t xml:space="preserve">Comments and </w:t>
      </w:r>
      <w:r w:rsidR="008004B8" w:rsidRPr="00444551">
        <w:rPr>
          <w:rFonts w:cs="Times New Roman"/>
          <w:lang w:val="en-US"/>
        </w:rPr>
        <w:t xml:space="preserve">Proposals </w:t>
      </w:r>
      <w:r w:rsidR="00895498" w:rsidRPr="00444551">
        <w:rPr>
          <w:rFonts w:cs="Times New Roman"/>
          <w:lang w:val="en-US"/>
        </w:rPr>
        <w:t xml:space="preserve">of the NAAU to the </w:t>
      </w:r>
      <w:r w:rsidR="008004B8" w:rsidRPr="00444551">
        <w:rPr>
          <w:rFonts w:cs="Times New Roman"/>
          <w:lang w:val="en-US"/>
        </w:rPr>
        <w:t>D</w:t>
      </w:r>
      <w:r w:rsidR="00895498" w:rsidRPr="00444551">
        <w:rPr>
          <w:rFonts w:cs="Times New Roman"/>
          <w:lang w:val="en-US"/>
        </w:rPr>
        <w:t xml:space="preserve">raft Law on Amendments to the Criminal Procedure Code of Ukraine </w:t>
      </w:r>
      <w:r w:rsidR="008004B8" w:rsidRPr="00444551">
        <w:rPr>
          <w:rFonts w:cs="Times New Roman"/>
          <w:lang w:val="en-US"/>
        </w:rPr>
        <w:t xml:space="preserve">Regarding </w:t>
      </w:r>
      <w:r w:rsidR="00895498" w:rsidRPr="00444551">
        <w:rPr>
          <w:rFonts w:cs="Times New Roman"/>
          <w:lang w:val="en-US"/>
        </w:rPr>
        <w:t xml:space="preserve">the </w:t>
      </w:r>
      <w:r w:rsidR="008004B8" w:rsidRPr="00444551">
        <w:rPr>
          <w:rFonts w:cs="Times New Roman"/>
          <w:lang w:val="en-US"/>
        </w:rPr>
        <w:t xml:space="preserve">Features </w:t>
      </w:r>
      <w:r w:rsidR="00895498" w:rsidRPr="00444551">
        <w:rPr>
          <w:rFonts w:cs="Times New Roman"/>
          <w:lang w:val="en-US"/>
        </w:rPr>
        <w:t xml:space="preserve">of the </w:t>
      </w:r>
      <w:r w:rsidR="008004B8" w:rsidRPr="00444551">
        <w:rPr>
          <w:rFonts w:cs="Times New Roman"/>
          <w:lang w:val="en-US"/>
        </w:rPr>
        <w:t xml:space="preserve">Application </w:t>
      </w:r>
      <w:r w:rsidR="00895498" w:rsidRPr="00444551">
        <w:rPr>
          <w:rFonts w:cs="Times New Roman"/>
          <w:lang w:val="en-US"/>
        </w:rPr>
        <w:t xml:space="preserve">of </w:t>
      </w:r>
      <w:r w:rsidR="008004B8" w:rsidRPr="00444551">
        <w:rPr>
          <w:rFonts w:cs="Times New Roman"/>
          <w:lang w:val="en-US"/>
        </w:rPr>
        <w:t xml:space="preserve">Security Measures </w:t>
      </w:r>
      <w:r w:rsidR="00895498" w:rsidRPr="00444551">
        <w:rPr>
          <w:rFonts w:cs="Times New Roman"/>
          <w:lang w:val="en-US"/>
        </w:rPr>
        <w:t xml:space="preserve">in </w:t>
      </w:r>
      <w:r w:rsidR="008004B8" w:rsidRPr="00444551">
        <w:rPr>
          <w:rFonts w:cs="Times New Roman"/>
          <w:lang w:val="en-US"/>
        </w:rPr>
        <w:t xml:space="preserve">Corruption </w:t>
      </w:r>
      <w:r w:rsidR="00895498" w:rsidRPr="00444551">
        <w:rPr>
          <w:rFonts w:cs="Times New Roman"/>
          <w:lang w:val="en-US"/>
        </w:rPr>
        <w:t xml:space="preserve">and </w:t>
      </w:r>
      <w:r w:rsidR="008004B8" w:rsidRPr="00444551">
        <w:rPr>
          <w:rFonts w:cs="Times New Roman"/>
          <w:lang w:val="en-US"/>
        </w:rPr>
        <w:t xml:space="preserve">Corruption-Related Criminal Proceedings During Martial Law </w:t>
      </w:r>
      <w:r w:rsidR="00895498" w:rsidRPr="00444551">
        <w:rPr>
          <w:rFonts w:cs="Times New Roman"/>
          <w:lang w:val="en-US"/>
        </w:rPr>
        <w:t xml:space="preserve">(reg. No. 11466 dated </w:t>
      </w:r>
      <w:r w:rsidR="008004B8" w:rsidRPr="00444551">
        <w:rPr>
          <w:rFonts w:cs="Times New Roman"/>
          <w:lang w:val="en-US"/>
        </w:rPr>
        <w:t>August 7, 2024</w:t>
      </w:r>
      <w:r w:rsidR="00895498" w:rsidRPr="00444551">
        <w:rPr>
          <w:rFonts w:cs="Times New Roman"/>
          <w:lang w:val="en-US"/>
        </w:rPr>
        <w:t xml:space="preserve">). </w:t>
      </w:r>
      <w:r w:rsidR="00ED3B49" w:rsidRPr="00444551">
        <w:rPr>
          <w:rFonts w:cs="Times New Roman"/>
          <w:lang w:val="en-US"/>
        </w:rPr>
        <w:t>Retrieved from</w:t>
      </w:r>
      <w:r w:rsidR="00AF1499" w:rsidRPr="00444551">
        <w:rPr>
          <w:rFonts w:cs="Times New Roman"/>
          <w:lang w:val="en-US"/>
        </w:rPr>
        <w:t xml:space="preserve"> </w:t>
      </w:r>
      <w:hyperlink r:id="rId25" w:history="1">
        <w:r w:rsidR="00AF1499" w:rsidRPr="00444551">
          <w:rPr>
            <w:rStyle w:val="a3"/>
            <w:rFonts w:cs="Times New Roman"/>
            <w:color w:val="auto"/>
            <w:u w:val="none"/>
            <w:lang w:val="en-US"/>
          </w:rPr>
          <w:t>https://unba.org.ua/assets/uploads/publications/11466.pdf</w:t>
        </w:r>
      </w:hyperlink>
      <w:r w:rsidR="0075424D" w:rsidRPr="00444551">
        <w:rPr>
          <w:rStyle w:val="a3"/>
          <w:rFonts w:cs="Times New Roman"/>
          <w:color w:val="auto"/>
          <w:u w:val="none"/>
          <w:lang w:val="uk-UA"/>
        </w:rPr>
        <w:t>.</w:t>
      </w:r>
    </w:p>
    <w:p w14:paraId="7DF529ED" w14:textId="2B118C39" w:rsidR="00AF1499" w:rsidRPr="00444551" w:rsidRDefault="004B2EAD" w:rsidP="00645292">
      <w:pPr>
        <w:widowControl w:val="0"/>
        <w:spacing w:after="0" w:line="240" w:lineRule="auto"/>
        <w:jc w:val="both"/>
        <w:rPr>
          <w:rFonts w:cs="Times New Roman"/>
          <w:lang w:val="en-US"/>
        </w:rPr>
      </w:pPr>
      <w:r w:rsidRPr="00444551">
        <w:rPr>
          <w:rStyle w:val="a3"/>
          <w:rFonts w:cs="Times New Roman"/>
          <w:color w:val="auto"/>
          <w:u w:val="none"/>
          <w:lang w:val="en-US"/>
        </w:rPr>
        <w:t>[</w:t>
      </w:r>
      <w:r w:rsidR="00AF1499" w:rsidRPr="00444551">
        <w:rPr>
          <w:rStyle w:val="a3"/>
          <w:rFonts w:cs="Times New Roman"/>
          <w:color w:val="auto"/>
          <w:u w:val="none"/>
          <w:lang w:val="en-US"/>
        </w:rPr>
        <w:t>25</w:t>
      </w:r>
      <w:r w:rsidRPr="00444551">
        <w:rPr>
          <w:rStyle w:val="a3"/>
          <w:rFonts w:cs="Times New Roman"/>
          <w:color w:val="auto"/>
          <w:u w:val="none"/>
          <w:lang w:val="en-US"/>
        </w:rPr>
        <w:t>]</w:t>
      </w:r>
      <w:r w:rsidR="00AF1499" w:rsidRPr="00444551">
        <w:rPr>
          <w:rStyle w:val="a3"/>
          <w:rFonts w:cs="Times New Roman"/>
          <w:color w:val="auto"/>
          <w:u w:val="none"/>
          <w:lang w:val="en-US"/>
        </w:rPr>
        <w:t xml:space="preserve"> </w:t>
      </w:r>
      <w:r w:rsidR="00895498" w:rsidRPr="00444551">
        <w:rPr>
          <w:rFonts w:cs="Times New Roman"/>
          <w:lang w:val="en-US"/>
        </w:rPr>
        <w:t xml:space="preserve">Titko, I.A. (2019). Detention as an </w:t>
      </w:r>
      <w:r w:rsidR="008004B8" w:rsidRPr="00444551">
        <w:rPr>
          <w:rFonts w:cs="Times New Roman"/>
          <w:lang w:val="en-US"/>
        </w:rPr>
        <w:t>Alternative Preventive Measure: Evolution of Perception from Local to Constitutional Court</w:t>
      </w:r>
      <w:r w:rsidR="00895498" w:rsidRPr="00444551">
        <w:rPr>
          <w:rFonts w:cs="Times New Roman"/>
          <w:lang w:val="en-US"/>
        </w:rPr>
        <w:t>.</w:t>
      </w:r>
      <w:r w:rsidR="008004B8" w:rsidRPr="00444551">
        <w:rPr>
          <w:rFonts w:cs="Times New Roman"/>
          <w:lang w:val="uk-UA"/>
        </w:rPr>
        <w:t xml:space="preserve"> </w:t>
      </w:r>
      <w:r w:rsidR="008004B8" w:rsidRPr="00444551">
        <w:rPr>
          <w:rFonts w:cs="Times New Roman"/>
          <w:lang w:val="en-US"/>
        </w:rPr>
        <w:t>I</w:t>
      </w:r>
      <w:r w:rsidR="00883314" w:rsidRPr="00444551">
        <w:rPr>
          <w:rFonts w:cs="Times New Roman"/>
          <w:lang w:val="en-US"/>
        </w:rPr>
        <w:t>n</w:t>
      </w:r>
      <w:r w:rsidR="00895498" w:rsidRPr="00444551">
        <w:rPr>
          <w:rFonts w:cs="Times New Roman"/>
          <w:lang w:val="en-US"/>
        </w:rPr>
        <w:t xml:space="preserve"> </w:t>
      </w:r>
      <w:r w:rsidR="00883314" w:rsidRPr="00444551">
        <w:rPr>
          <w:rFonts w:cs="Times New Roman"/>
          <w:i/>
          <w:iCs/>
          <w:lang w:val="en-US"/>
        </w:rPr>
        <w:t xml:space="preserve">Criminal </w:t>
      </w:r>
      <w:r w:rsidR="005E0AA6" w:rsidRPr="00444551">
        <w:rPr>
          <w:rFonts w:cs="Times New Roman"/>
          <w:i/>
          <w:iCs/>
          <w:lang w:val="en-US"/>
        </w:rPr>
        <w:t>Process: Modern Dimensions and Prospective Trends</w:t>
      </w:r>
      <w:r w:rsidR="00883314" w:rsidRPr="00444551">
        <w:rPr>
          <w:rFonts w:cs="Times New Roman"/>
          <w:i/>
          <w:iCs/>
          <w:lang w:val="en-US"/>
        </w:rPr>
        <w:t>: II Kharkiv Criminal Procedural Polylogue</w:t>
      </w:r>
      <w:r w:rsidR="00895498" w:rsidRPr="00444551">
        <w:rPr>
          <w:rFonts w:cs="Times New Roman"/>
          <w:i/>
          <w:iCs/>
          <w:lang w:val="en-US"/>
        </w:rPr>
        <w:t>, 2</w:t>
      </w:r>
      <w:r w:rsidR="00895498" w:rsidRPr="00444551">
        <w:rPr>
          <w:rFonts w:cs="Times New Roman"/>
          <w:lang w:val="en-US"/>
        </w:rPr>
        <w:t xml:space="preserve"> </w:t>
      </w:r>
      <w:r w:rsidR="00883314" w:rsidRPr="00444551">
        <w:rPr>
          <w:rFonts w:cs="Times New Roman"/>
          <w:lang w:val="en-US"/>
        </w:rPr>
        <w:t xml:space="preserve">(pp. </w:t>
      </w:r>
      <w:r w:rsidR="00895498" w:rsidRPr="00444551">
        <w:rPr>
          <w:rFonts w:cs="Times New Roman"/>
          <w:lang w:val="en-US"/>
        </w:rPr>
        <w:t>61</w:t>
      </w:r>
      <w:r w:rsidR="00883314" w:rsidRPr="00444551">
        <w:rPr>
          <w:rFonts w:cs="Times New Roman"/>
          <w:lang w:val="en-US"/>
        </w:rPr>
        <w:t>-</w:t>
      </w:r>
      <w:r w:rsidR="00895498" w:rsidRPr="00444551">
        <w:rPr>
          <w:rFonts w:cs="Times New Roman"/>
          <w:lang w:val="en-US"/>
        </w:rPr>
        <w:t>65</w:t>
      </w:r>
      <w:r w:rsidR="00883314" w:rsidRPr="00444551">
        <w:rPr>
          <w:rFonts w:cs="Times New Roman"/>
          <w:lang w:val="en-US"/>
        </w:rPr>
        <w:t>)</w:t>
      </w:r>
      <w:r w:rsidR="00895498" w:rsidRPr="00444551">
        <w:rPr>
          <w:rFonts w:cs="Times New Roman"/>
          <w:lang w:val="en-US"/>
        </w:rPr>
        <w:t>.</w:t>
      </w:r>
      <w:r w:rsidR="00AF1499" w:rsidRPr="00444551">
        <w:rPr>
          <w:rFonts w:cs="Times New Roman"/>
          <w:lang w:val="en-US"/>
        </w:rPr>
        <w:t xml:space="preserve"> </w:t>
      </w:r>
      <w:r w:rsidR="00905B14" w:rsidRPr="00444551">
        <w:rPr>
          <w:bCs/>
          <w:spacing w:val="2"/>
          <w:lang w:val="uk-UA"/>
        </w:rPr>
        <w:t>Kharkiv: Pravo</w:t>
      </w:r>
      <w:r w:rsidR="00905B14" w:rsidRPr="00444551">
        <w:rPr>
          <w:spacing w:val="2"/>
          <w:lang w:val="uk-UA"/>
        </w:rPr>
        <w:t>.</w:t>
      </w:r>
      <w:r w:rsidR="00905B14" w:rsidRPr="00444551">
        <w:rPr>
          <w:spacing w:val="2"/>
          <w:lang w:val="en-US"/>
        </w:rPr>
        <w:t xml:space="preserve"> </w:t>
      </w:r>
      <w:r w:rsidR="00ED3B49" w:rsidRPr="00444551">
        <w:rPr>
          <w:rFonts w:cs="Times New Roman"/>
          <w:lang w:val="en-US"/>
        </w:rPr>
        <w:t xml:space="preserve">Retrieved from </w:t>
      </w:r>
      <w:hyperlink r:id="rId26" w:history="1">
        <w:r w:rsidR="00AF1499" w:rsidRPr="00444551">
          <w:rPr>
            <w:rStyle w:val="a3"/>
            <w:rFonts w:cs="Times New Roman"/>
            <w:color w:val="auto"/>
            <w:u w:val="none"/>
            <w:lang w:val="en-US"/>
          </w:rPr>
          <w:t>https://dspace.nlu.edu.ua/bitstream/123456789/18217/3/Titko_Trymannia.pdf</w:t>
        </w:r>
      </w:hyperlink>
      <w:r w:rsidR="0075424D" w:rsidRPr="00444551">
        <w:rPr>
          <w:rStyle w:val="a3"/>
          <w:rFonts w:cs="Times New Roman"/>
          <w:color w:val="auto"/>
          <w:u w:val="none"/>
          <w:lang w:val="uk-UA"/>
        </w:rPr>
        <w:t>.</w:t>
      </w:r>
      <w:r w:rsidR="00AF1499" w:rsidRPr="00444551">
        <w:rPr>
          <w:rFonts w:cs="Times New Roman"/>
          <w:lang w:val="en-US"/>
        </w:rPr>
        <w:t xml:space="preserve"> </w:t>
      </w:r>
    </w:p>
    <w:p w14:paraId="4156561E" w14:textId="5336D27E" w:rsidR="00AF1499" w:rsidRPr="00444551" w:rsidRDefault="004B2EAD" w:rsidP="009A65A3">
      <w:pPr>
        <w:widowControl w:val="0"/>
        <w:spacing w:after="0" w:line="240" w:lineRule="auto"/>
        <w:jc w:val="both"/>
        <w:rPr>
          <w:rFonts w:cs="Times New Roman"/>
          <w:lang w:val="uk-UA"/>
        </w:rPr>
      </w:pPr>
      <w:r w:rsidRPr="00444551">
        <w:rPr>
          <w:rFonts w:cs="Times New Roman"/>
          <w:lang w:val="en-US"/>
        </w:rPr>
        <w:t>[</w:t>
      </w:r>
      <w:r w:rsidR="00AF1499" w:rsidRPr="00444551">
        <w:rPr>
          <w:rFonts w:cs="Times New Roman"/>
          <w:lang w:val="en-US"/>
        </w:rPr>
        <w:t>26</w:t>
      </w:r>
      <w:r w:rsidRPr="00444551">
        <w:rPr>
          <w:rFonts w:cs="Times New Roman"/>
          <w:lang w:val="en-US"/>
        </w:rPr>
        <w:t>]</w:t>
      </w:r>
      <w:r w:rsidR="00C904D4" w:rsidRPr="00444551">
        <w:rPr>
          <w:rFonts w:cs="Times New Roman"/>
          <w:lang w:val="en-US"/>
        </w:rPr>
        <w:t xml:space="preserve"> Titko, I.A. (</w:t>
      </w:r>
      <w:r w:rsidR="00DC5113" w:rsidRPr="00444551">
        <w:rPr>
          <w:rFonts w:cs="Times New Roman"/>
          <w:lang w:val="en-US"/>
        </w:rPr>
        <w:t>December 9, 2022</w:t>
      </w:r>
      <w:r w:rsidR="00C904D4" w:rsidRPr="00444551">
        <w:rPr>
          <w:rFonts w:cs="Times New Roman"/>
          <w:lang w:val="en-US"/>
        </w:rPr>
        <w:t xml:space="preserve">). </w:t>
      </w:r>
      <w:r w:rsidR="009C4F2B" w:rsidRPr="00444551">
        <w:rPr>
          <w:rFonts w:cs="Times New Roman"/>
          <w:lang w:val="en-US"/>
        </w:rPr>
        <w:t xml:space="preserve">The Vicious Circle of Detention as an Alternative Preventive Measure. </w:t>
      </w:r>
      <w:r w:rsidR="009A65A3" w:rsidRPr="00444551">
        <w:t xml:space="preserve">In </w:t>
      </w:r>
      <w:r w:rsidR="00C904D4" w:rsidRPr="00444551">
        <w:rPr>
          <w:rFonts w:cs="Times New Roman"/>
          <w:i/>
          <w:iCs/>
          <w:lang w:val="en-US"/>
        </w:rPr>
        <w:t xml:space="preserve">Doctrinal and </w:t>
      </w:r>
      <w:r w:rsidR="009A65A3" w:rsidRPr="00444551">
        <w:rPr>
          <w:rFonts w:cs="Times New Roman"/>
          <w:i/>
          <w:iCs/>
          <w:lang w:val="en-US"/>
        </w:rPr>
        <w:t xml:space="preserve">Law Enforcement Problems </w:t>
      </w:r>
      <w:r w:rsidR="00C904D4" w:rsidRPr="00444551">
        <w:rPr>
          <w:rFonts w:cs="Times New Roman"/>
          <w:i/>
          <w:iCs/>
          <w:lang w:val="en-US"/>
        </w:rPr>
        <w:t xml:space="preserve">of </w:t>
      </w:r>
      <w:r w:rsidR="009A65A3" w:rsidRPr="00444551">
        <w:rPr>
          <w:rFonts w:cs="Times New Roman"/>
          <w:i/>
          <w:iCs/>
          <w:lang w:val="en-US"/>
        </w:rPr>
        <w:t xml:space="preserve">Criminal Proceedings, Detective </w:t>
      </w:r>
      <w:r w:rsidR="00C904D4" w:rsidRPr="00444551">
        <w:rPr>
          <w:rFonts w:cs="Times New Roman"/>
          <w:i/>
          <w:iCs/>
          <w:lang w:val="en-US"/>
        </w:rPr>
        <w:t xml:space="preserve">and </w:t>
      </w:r>
      <w:r w:rsidR="009A65A3" w:rsidRPr="00444551">
        <w:rPr>
          <w:rFonts w:cs="Times New Roman"/>
          <w:i/>
          <w:iCs/>
          <w:lang w:val="en-US"/>
        </w:rPr>
        <w:t>Operational-Search Activities</w:t>
      </w:r>
      <w:r w:rsidR="00C904D4" w:rsidRPr="00444551">
        <w:rPr>
          <w:rFonts w:cs="Times New Roman"/>
          <w:i/>
          <w:iCs/>
          <w:lang w:val="en-US"/>
        </w:rPr>
        <w:t xml:space="preserve">: </w:t>
      </w:r>
      <w:r w:rsidR="00DC5113" w:rsidRPr="00444551">
        <w:rPr>
          <w:rFonts w:cs="Times New Roman"/>
          <w:i/>
          <w:iCs/>
          <w:lang w:val="en-US"/>
        </w:rPr>
        <w:t>m</w:t>
      </w:r>
      <w:r w:rsidR="00C904D4" w:rsidRPr="00444551">
        <w:rPr>
          <w:rFonts w:cs="Times New Roman"/>
          <w:i/>
          <w:iCs/>
          <w:lang w:val="en-US"/>
        </w:rPr>
        <w:t xml:space="preserve">aterials of the </w:t>
      </w:r>
      <w:r w:rsidR="009C4F2B" w:rsidRPr="00444551">
        <w:rPr>
          <w:rFonts w:cs="Times New Roman"/>
          <w:i/>
          <w:iCs/>
          <w:lang w:val="en-US"/>
        </w:rPr>
        <w:t xml:space="preserve">International Scientific </w:t>
      </w:r>
      <w:r w:rsidR="00C904D4" w:rsidRPr="00444551">
        <w:rPr>
          <w:rFonts w:cs="Times New Roman"/>
          <w:i/>
          <w:iCs/>
          <w:lang w:val="en-US"/>
        </w:rPr>
        <w:t xml:space="preserve">and </w:t>
      </w:r>
      <w:r w:rsidR="009C4F2B" w:rsidRPr="00444551">
        <w:rPr>
          <w:rFonts w:cs="Times New Roman"/>
          <w:i/>
          <w:iCs/>
          <w:lang w:val="en-US"/>
        </w:rPr>
        <w:t xml:space="preserve">Practical Conference Dedicated </w:t>
      </w:r>
      <w:r w:rsidR="00C904D4" w:rsidRPr="00444551">
        <w:rPr>
          <w:rFonts w:cs="Times New Roman"/>
          <w:i/>
          <w:iCs/>
          <w:lang w:val="en-US"/>
        </w:rPr>
        <w:t xml:space="preserve">to the 10th </w:t>
      </w:r>
      <w:r w:rsidR="009C4F2B" w:rsidRPr="00444551">
        <w:rPr>
          <w:rFonts w:cs="Times New Roman"/>
          <w:i/>
          <w:iCs/>
          <w:lang w:val="en-US"/>
        </w:rPr>
        <w:t xml:space="preserve">Anniversary </w:t>
      </w:r>
      <w:r w:rsidR="00C904D4" w:rsidRPr="00444551">
        <w:rPr>
          <w:rFonts w:cs="Times New Roman"/>
          <w:i/>
          <w:iCs/>
          <w:lang w:val="en-US"/>
        </w:rPr>
        <w:t xml:space="preserve">of the </w:t>
      </w:r>
      <w:r w:rsidR="009C4F2B" w:rsidRPr="00444551">
        <w:rPr>
          <w:rFonts w:cs="Times New Roman"/>
          <w:i/>
          <w:iCs/>
          <w:lang w:val="en-US"/>
        </w:rPr>
        <w:t>E</w:t>
      </w:r>
      <w:r w:rsidR="00C904D4" w:rsidRPr="00444551">
        <w:rPr>
          <w:rFonts w:cs="Times New Roman"/>
          <w:i/>
          <w:iCs/>
          <w:lang w:val="en-US"/>
        </w:rPr>
        <w:t xml:space="preserve">ntry into </w:t>
      </w:r>
      <w:r w:rsidR="009C4F2B" w:rsidRPr="00444551">
        <w:rPr>
          <w:rFonts w:cs="Times New Roman"/>
          <w:i/>
          <w:iCs/>
          <w:lang w:val="en-US"/>
        </w:rPr>
        <w:t>F</w:t>
      </w:r>
      <w:r w:rsidR="00C904D4" w:rsidRPr="00444551">
        <w:rPr>
          <w:rFonts w:cs="Times New Roman"/>
          <w:i/>
          <w:iCs/>
          <w:lang w:val="en-US"/>
        </w:rPr>
        <w:t>orce of the Criminal Procedure Code of Ukraine</w:t>
      </w:r>
      <w:r w:rsidR="00DC5113" w:rsidRPr="00444551">
        <w:rPr>
          <w:rFonts w:cs="Times New Roman"/>
          <w:lang w:val="uk-UA"/>
        </w:rPr>
        <w:t>.</w:t>
      </w:r>
      <w:r w:rsidR="00C904D4" w:rsidRPr="00444551">
        <w:rPr>
          <w:rFonts w:cs="Times New Roman"/>
          <w:lang w:val="en-US"/>
        </w:rPr>
        <w:t xml:space="preserve"> </w:t>
      </w:r>
      <w:r w:rsidR="00DC5113" w:rsidRPr="00444551">
        <w:rPr>
          <w:rFonts w:cs="Times New Roman"/>
          <w:lang w:val="uk-UA"/>
        </w:rPr>
        <w:t>Odesa (</w:t>
      </w:r>
      <w:r w:rsidR="00DC5113" w:rsidRPr="00444551">
        <w:rPr>
          <w:lang w:val="uk-UA"/>
        </w:rPr>
        <w:t>рр.</w:t>
      </w:r>
      <w:r w:rsidR="00DC5113" w:rsidRPr="00444551">
        <w:t> </w:t>
      </w:r>
      <w:r w:rsidR="00C904D4" w:rsidRPr="00444551">
        <w:rPr>
          <w:rFonts w:cs="Times New Roman"/>
          <w:lang w:val="en-US"/>
        </w:rPr>
        <w:t>10-15</w:t>
      </w:r>
      <w:r w:rsidR="00DC5113" w:rsidRPr="00444551">
        <w:rPr>
          <w:rFonts w:cs="Times New Roman"/>
          <w:lang w:val="uk-UA"/>
        </w:rPr>
        <w:t>)</w:t>
      </w:r>
      <w:r w:rsidR="00C904D4" w:rsidRPr="00444551">
        <w:rPr>
          <w:rFonts w:cs="Times New Roman"/>
          <w:lang w:val="en-US"/>
        </w:rPr>
        <w:t>.</w:t>
      </w:r>
      <w:r w:rsidR="009A65A3" w:rsidRPr="00444551">
        <w:rPr>
          <w:rFonts w:cs="Times New Roman"/>
          <w:lang w:val="uk-UA"/>
        </w:rPr>
        <w:t xml:space="preserve"> Odessa</w:t>
      </w:r>
      <w:r w:rsidR="00DC5113" w:rsidRPr="00444551">
        <w:rPr>
          <w:rFonts w:cs="Times New Roman"/>
          <w:lang w:val="uk-UA"/>
        </w:rPr>
        <w:t xml:space="preserve">: </w:t>
      </w:r>
      <w:r w:rsidR="009A65A3" w:rsidRPr="00444551">
        <w:rPr>
          <w:rFonts w:cs="Times New Roman"/>
          <w:lang w:val="uk-UA"/>
        </w:rPr>
        <w:t xml:space="preserve">National University "Odessa Law Academy". </w:t>
      </w:r>
    </w:p>
    <w:p w14:paraId="2832A1D4" w14:textId="3C9D3392" w:rsidR="00AF1499" w:rsidRPr="00444551" w:rsidRDefault="004B2EAD" w:rsidP="00645292">
      <w:pPr>
        <w:widowControl w:val="0"/>
        <w:spacing w:after="0" w:line="240" w:lineRule="auto"/>
        <w:jc w:val="both"/>
        <w:rPr>
          <w:rFonts w:cs="Times New Roman"/>
          <w:lang w:val="uk-UA"/>
        </w:rPr>
      </w:pPr>
      <w:r w:rsidRPr="00444551">
        <w:rPr>
          <w:rFonts w:cs="Times New Roman"/>
          <w:lang w:val="en-US"/>
        </w:rPr>
        <w:t>[</w:t>
      </w:r>
      <w:r w:rsidR="00AF1499" w:rsidRPr="00444551">
        <w:rPr>
          <w:rFonts w:cs="Times New Roman"/>
          <w:lang w:val="en-US"/>
        </w:rPr>
        <w:t>27</w:t>
      </w:r>
      <w:r w:rsidRPr="00444551">
        <w:rPr>
          <w:rFonts w:cs="Times New Roman"/>
          <w:lang w:val="en-US"/>
        </w:rPr>
        <w:t>]</w:t>
      </w:r>
      <w:r w:rsidR="00AF1499" w:rsidRPr="00444551">
        <w:rPr>
          <w:rFonts w:cs="Times New Roman"/>
          <w:lang w:val="en-US"/>
        </w:rPr>
        <w:t xml:space="preserve"> </w:t>
      </w:r>
      <w:r w:rsidR="00ED2EB9" w:rsidRPr="00444551">
        <w:rPr>
          <w:rFonts w:cs="Times New Roman"/>
          <w:lang w:val="en-US"/>
        </w:rPr>
        <w:t xml:space="preserve">Decree of the </w:t>
      </w:r>
      <w:r w:rsidR="005F43FD" w:rsidRPr="00444551">
        <w:rPr>
          <w:rFonts w:cs="Times New Roman"/>
          <w:lang w:val="en-US"/>
        </w:rPr>
        <w:t>President</w:t>
      </w:r>
      <w:r w:rsidR="00ED2EB9" w:rsidRPr="00444551">
        <w:rPr>
          <w:rFonts w:cs="Times New Roman"/>
          <w:lang w:val="en-US"/>
        </w:rPr>
        <w:t xml:space="preserve"> of Ukraine No. 64/2022 </w:t>
      </w:r>
      <w:r w:rsidR="008D2003" w:rsidRPr="00444551">
        <w:rPr>
          <w:rFonts w:cs="Times New Roman"/>
          <w:lang w:val="en-US"/>
        </w:rPr>
        <w:t>"</w:t>
      </w:r>
      <w:r w:rsidR="00ED2EB9" w:rsidRPr="00444551">
        <w:rPr>
          <w:rFonts w:cs="Times New Roman"/>
          <w:lang w:val="en-US"/>
        </w:rPr>
        <w:t xml:space="preserve">On the </w:t>
      </w:r>
      <w:r w:rsidR="009C4F2B" w:rsidRPr="00444551">
        <w:rPr>
          <w:rFonts w:cs="Times New Roman"/>
          <w:lang w:val="en-US"/>
        </w:rPr>
        <w:t>I</w:t>
      </w:r>
      <w:r w:rsidR="00ED2EB9" w:rsidRPr="00444551">
        <w:rPr>
          <w:rFonts w:cs="Times New Roman"/>
          <w:lang w:val="en-US"/>
        </w:rPr>
        <w:t xml:space="preserve">ntroduction of </w:t>
      </w:r>
      <w:r w:rsidR="009C4F2B" w:rsidRPr="00444551">
        <w:rPr>
          <w:rFonts w:cs="Times New Roman"/>
          <w:lang w:val="en-US"/>
        </w:rPr>
        <w:t xml:space="preserve">Martial Law </w:t>
      </w:r>
      <w:r w:rsidR="00ED2EB9" w:rsidRPr="00444551">
        <w:rPr>
          <w:rFonts w:cs="Times New Roman"/>
          <w:lang w:val="en-US"/>
        </w:rPr>
        <w:t>in Ukraine</w:t>
      </w:r>
      <w:r w:rsidR="008D2003" w:rsidRPr="00444551">
        <w:rPr>
          <w:rFonts w:cs="Times New Roman"/>
          <w:lang w:val="en-US"/>
        </w:rPr>
        <w:t>"</w:t>
      </w:r>
      <w:r w:rsidR="00ED2EB9" w:rsidRPr="00444551">
        <w:rPr>
          <w:rFonts w:cs="Times New Roman"/>
          <w:lang w:val="en-US"/>
        </w:rPr>
        <w:t>.</w:t>
      </w:r>
      <w:r w:rsidR="00AF1499" w:rsidRPr="00444551">
        <w:rPr>
          <w:rFonts w:cs="Times New Roman"/>
          <w:lang w:val="en-US"/>
        </w:rPr>
        <w:t xml:space="preserve"> </w:t>
      </w:r>
      <w:r w:rsidR="008F746B" w:rsidRPr="00444551">
        <w:rPr>
          <w:rFonts w:cs="Times New Roman"/>
          <w:lang w:val="uk-UA"/>
        </w:rPr>
        <w:t xml:space="preserve">(February 24, 2022). </w:t>
      </w:r>
      <w:r w:rsidR="00ED3B49" w:rsidRPr="00444551">
        <w:rPr>
          <w:rFonts w:cs="Times New Roman"/>
          <w:lang w:val="en-US"/>
        </w:rPr>
        <w:t>Retrieved from</w:t>
      </w:r>
      <w:r w:rsidR="00AF1499" w:rsidRPr="00444551">
        <w:rPr>
          <w:rFonts w:cs="Times New Roman"/>
          <w:lang w:val="en-US"/>
        </w:rPr>
        <w:t xml:space="preserve"> </w:t>
      </w:r>
      <w:hyperlink r:id="rId27" w:history="1">
        <w:r w:rsidR="00AF1499" w:rsidRPr="00444551">
          <w:rPr>
            <w:rStyle w:val="a3"/>
            <w:rFonts w:cs="Times New Roman"/>
            <w:color w:val="auto"/>
            <w:u w:val="none"/>
            <w:lang w:val="en-US"/>
          </w:rPr>
          <w:t>https://www.president.gov.ua/documents/642022-41397</w:t>
        </w:r>
      </w:hyperlink>
      <w:r w:rsidR="0075424D" w:rsidRPr="00444551">
        <w:rPr>
          <w:rStyle w:val="a3"/>
          <w:rFonts w:cs="Times New Roman"/>
          <w:color w:val="auto"/>
          <w:u w:val="none"/>
          <w:lang w:val="uk-UA"/>
        </w:rPr>
        <w:t>.</w:t>
      </w:r>
    </w:p>
    <w:p w14:paraId="26D3334E" w14:textId="77777777" w:rsidR="00AF1499" w:rsidRPr="00444551" w:rsidRDefault="00AF1499" w:rsidP="00645292">
      <w:pPr>
        <w:widowControl w:val="0"/>
        <w:spacing w:after="0" w:line="240" w:lineRule="auto"/>
        <w:jc w:val="both"/>
        <w:rPr>
          <w:rFonts w:cs="Times New Roman"/>
          <w:lang w:val="en-US"/>
        </w:rPr>
      </w:pPr>
    </w:p>
    <w:p w14:paraId="7660DDAB" w14:textId="77777777" w:rsidR="00F77AE1" w:rsidRPr="00444551" w:rsidRDefault="00F77AE1" w:rsidP="00645292">
      <w:pPr>
        <w:widowControl w:val="0"/>
        <w:spacing w:after="0" w:line="240" w:lineRule="auto"/>
        <w:rPr>
          <w:rFonts w:cs="Times New Roman"/>
          <w:b/>
          <w:lang w:val="en-US"/>
        </w:rPr>
      </w:pPr>
      <w:r w:rsidRPr="00444551">
        <w:rPr>
          <w:rFonts w:cs="Times New Roman"/>
          <w:b/>
          <w:lang w:val="en-US"/>
        </w:rPr>
        <w:t>Andrii V. Skrypnyk</w:t>
      </w:r>
    </w:p>
    <w:p w14:paraId="5A5881FC" w14:textId="17259BB8" w:rsidR="008F746B" w:rsidRPr="00444551" w:rsidRDefault="008F746B" w:rsidP="008F746B">
      <w:pPr>
        <w:spacing w:after="0" w:line="240" w:lineRule="auto"/>
        <w:rPr>
          <w:rFonts w:cs="Times New Roman"/>
        </w:rPr>
      </w:pPr>
      <w:r w:rsidRPr="00444551">
        <w:rPr>
          <w:rFonts w:cs="Times New Roman"/>
        </w:rPr>
        <w:t>Ph.D.</w:t>
      </w:r>
      <w:r w:rsidRPr="00444551">
        <w:rPr>
          <w:rFonts w:cs="Times New Roman"/>
          <w:lang w:val="uk-UA"/>
        </w:rPr>
        <w:t xml:space="preserve"> </w:t>
      </w:r>
      <w:r w:rsidRPr="00444551">
        <w:rPr>
          <w:rFonts w:cs="Times New Roman"/>
        </w:rPr>
        <w:t>in Law</w:t>
      </w:r>
    </w:p>
    <w:p w14:paraId="0B1C598C" w14:textId="77777777" w:rsidR="001343FA" w:rsidRPr="00444551" w:rsidRDefault="001343FA" w:rsidP="001343FA">
      <w:pPr>
        <w:widowControl w:val="0"/>
        <w:spacing w:after="0" w:line="240" w:lineRule="auto"/>
        <w:rPr>
          <w:rFonts w:cs="Times New Roman"/>
          <w:shd w:val="clear" w:color="auto" w:fill="FFFFFF"/>
        </w:rPr>
      </w:pPr>
      <w:r w:rsidRPr="00444551">
        <w:rPr>
          <w:rFonts w:cs="Times New Roman"/>
          <w:shd w:val="clear" w:color="auto" w:fill="FFFFFF"/>
        </w:rPr>
        <w:t>Assistant Professor of the Department of Criminal Law and Criminal Law Disciplines</w:t>
      </w:r>
    </w:p>
    <w:p w14:paraId="0D5138BB" w14:textId="77777777" w:rsidR="00F77AE1" w:rsidRPr="00444551" w:rsidRDefault="00F77AE1" w:rsidP="00645292">
      <w:pPr>
        <w:widowControl w:val="0"/>
        <w:spacing w:after="0" w:line="240" w:lineRule="auto"/>
        <w:rPr>
          <w:rFonts w:eastAsia="Times New Roman" w:cs="Times New Roman"/>
          <w:shd w:val="clear" w:color="auto" w:fill="FFFFFF"/>
          <w:lang w:val="en-US" w:eastAsia="ru-RU"/>
        </w:rPr>
      </w:pPr>
      <w:r w:rsidRPr="00444551">
        <w:rPr>
          <w:rFonts w:eastAsia="Times New Roman" w:cs="Times New Roman"/>
          <w:shd w:val="clear" w:color="auto" w:fill="FFFFFF"/>
          <w:lang w:val="en-US" w:eastAsia="ru-RU"/>
        </w:rPr>
        <w:t>Poltava Law Institute of Yaroslav Mudryi National Law University</w:t>
      </w:r>
    </w:p>
    <w:p w14:paraId="63523057" w14:textId="2A66C6BB" w:rsidR="00DB23C1" w:rsidRPr="00444551" w:rsidRDefault="00DB23C1" w:rsidP="00DB23C1">
      <w:pPr>
        <w:widowControl w:val="0"/>
        <w:spacing w:after="0" w:line="240" w:lineRule="auto"/>
        <w:rPr>
          <w:rFonts w:eastAsia="Times New Roman" w:cs="Times New Roman"/>
          <w:shd w:val="clear" w:color="auto" w:fill="FFFFFF"/>
          <w:lang w:val="en-US" w:eastAsia="ru-RU"/>
        </w:rPr>
      </w:pPr>
      <w:r w:rsidRPr="00444551">
        <w:rPr>
          <w:rFonts w:eastAsia="Times New Roman" w:cs="Times New Roman"/>
          <w:shd w:val="clear" w:color="auto" w:fill="FFFFFF"/>
          <w:lang w:val="en-US" w:eastAsia="ru-RU"/>
        </w:rPr>
        <w:t>36000</w:t>
      </w:r>
      <w:r w:rsidRPr="00444551">
        <w:rPr>
          <w:rFonts w:eastAsia="Times New Roman" w:cs="Times New Roman"/>
          <w:shd w:val="clear" w:color="auto" w:fill="FFFFFF"/>
          <w:lang w:val="uk-UA" w:eastAsia="ru-RU"/>
        </w:rPr>
        <w:t xml:space="preserve">, </w:t>
      </w:r>
      <w:r w:rsidRPr="00444551">
        <w:rPr>
          <w:rFonts w:eastAsia="Times New Roman" w:cs="Times New Roman"/>
          <w:shd w:val="clear" w:color="auto" w:fill="FFFFFF"/>
          <w:lang w:val="en-US" w:eastAsia="ru-RU"/>
        </w:rPr>
        <w:t xml:space="preserve">5 Vitaliia Hrytsaienka </w:t>
      </w:r>
      <w:r w:rsidR="00060F10" w:rsidRPr="00444551">
        <w:rPr>
          <w:rFonts w:eastAsia="Times New Roman" w:cs="Times New Roman"/>
          <w:shd w:val="clear" w:color="auto" w:fill="FFFFFF"/>
          <w:lang w:val="en-US" w:eastAsia="ru-RU"/>
        </w:rPr>
        <w:t xml:space="preserve">ave., </w:t>
      </w:r>
      <w:r w:rsidRPr="00444551">
        <w:rPr>
          <w:rFonts w:eastAsia="Times New Roman" w:cs="Times New Roman"/>
          <w:shd w:val="clear" w:color="auto" w:fill="FFFFFF"/>
          <w:lang w:val="en-US" w:eastAsia="ru-RU"/>
        </w:rPr>
        <w:t xml:space="preserve">Poltava, Ukraine </w:t>
      </w:r>
    </w:p>
    <w:p w14:paraId="3918A832" w14:textId="77777777" w:rsidR="00F77AE1" w:rsidRPr="00444551" w:rsidRDefault="00F77AE1" w:rsidP="00645292">
      <w:pPr>
        <w:widowControl w:val="0"/>
        <w:spacing w:after="0" w:line="240" w:lineRule="auto"/>
        <w:rPr>
          <w:rFonts w:eastAsia="Times New Roman" w:cs="Times New Roman"/>
          <w:shd w:val="clear" w:color="auto" w:fill="FFFFFF"/>
          <w:lang w:val="en-US" w:eastAsia="ru-RU"/>
        </w:rPr>
      </w:pPr>
      <w:r w:rsidRPr="00444551">
        <w:rPr>
          <w:rFonts w:eastAsia="Times New Roman" w:cs="Times New Roman"/>
          <w:iCs/>
          <w:shd w:val="clear" w:color="auto" w:fill="FFFFFF"/>
          <w:lang w:val="en-US" w:eastAsia="ru-RU"/>
        </w:rPr>
        <w:t>e-</w:t>
      </w:r>
      <w:r w:rsidRPr="00444551">
        <w:rPr>
          <w:rFonts w:eastAsia="Times New Roman" w:cs="Times New Roman"/>
          <w:shd w:val="clear" w:color="auto" w:fill="FFFFFF"/>
          <w:lang w:val="en-US" w:eastAsia="ru-RU"/>
        </w:rPr>
        <w:t xml:space="preserve">mail: </w:t>
      </w:r>
      <w:hyperlink r:id="rId28" w:history="1">
        <w:r w:rsidRPr="00444551">
          <w:rPr>
            <w:rStyle w:val="a3"/>
            <w:rFonts w:eastAsia="Times New Roman" w:cs="Times New Roman"/>
            <w:color w:val="auto"/>
            <w:shd w:val="clear" w:color="auto" w:fill="FFFFFF"/>
            <w:lang w:val="en-US" w:eastAsia="ru-RU"/>
          </w:rPr>
          <w:t>antey.pl@gmail.com</w:t>
        </w:r>
      </w:hyperlink>
    </w:p>
    <w:p w14:paraId="01F94DBA" w14:textId="77777777" w:rsidR="00F77AE1" w:rsidRPr="00444551" w:rsidRDefault="00F77AE1" w:rsidP="00645292">
      <w:pPr>
        <w:widowControl w:val="0"/>
        <w:spacing w:after="0" w:line="240" w:lineRule="auto"/>
        <w:rPr>
          <w:rFonts w:eastAsia="Times New Roman" w:cs="Times New Roman"/>
          <w:lang w:val="en-US" w:eastAsia="ru-RU"/>
        </w:rPr>
      </w:pPr>
      <w:r w:rsidRPr="00444551">
        <w:rPr>
          <w:rFonts w:eastAsia="Times New Roman" w:cs="Times New Roman"/>
          <w:shd w:val="clear" w:color="auto" w:fill="FFFFFF"/>
          <w:lang w:val="en-US" w:eastAsia="ru-RU"/>
        </w:rPr>
        <w:t xml:space="preserve">ORCID </w:t>
      </w:r>
      <w:r w:rsidRPr="00444551">
        <w:rPr>
          <w:rFonts w:eastAsia="Times New Roman" w:cs="Times New Roman"/>
          <w:lang w:val="en-US" w:eastAsia="ru-RU"/>
        </w:rPr>
        <w:t>0000-0003-4979-2152</w:t>
      </w:r>
    </w:p>
    <w:p w14:paraId="54277797" w14:textId="77777777" w:rsidR="00F77AE1" w:rsidRPr="00444551" w:rsidRDefault="00F77AE1" w:rsidP="00645292">
      <w:pPr>
        <w:widowControl w:val="0"/>
        <w:spacing w:after="0" w:line="240" w:lineRule="auto"/>
        <w:rPr>
          <w:rFonts w:cs="Times New Roman"/>
          <w:b/>
          <w:lang w:val="en-US"/>
        </w:rPr>
      </w:pPr>
    </w:p>
    <w:p w14:paraId="0923BD58" w14:textId="77777777" w:rsidR="00F77AE1" w:rsidRPr="00444551" w:rsidRDefault="00F77AE1" w:rsidP="00645292">
      <w:pPr>
        <w:widowControl w:val="0"/>
        <w:spacing w:after="0" w:line="240" w:lineRule="auto"/>
        <w:rPr>
          <w:rFonts w:cs="Times New Roman"/>
          <w:b/>
          <w:lang w:val="en-US"/>
        </w:rPr>
      </w:pPr>
      <w:r w:rsidRPr="00444551">
        <w:rPr>
          <w:rFonts w:cs="Times New Roman"/>
          <w:b/>
          <w:lang w:val="en-US"/>
        </w:rPr>
        <w:t>Ivan A. Titko</w:t>
      </w:r>
    </w:p>
    <w:p w14:paraId="3B238926" w14:textId="22C3A653" w:rsidR="00F77AE1" w:rsidRPr="00444551" w:rsidRDefault="00F77AE1" w:rsidP="00645292">
      <w:pPr>
        <w:widowControl w:val="0"/>
        <w:spacing w:after="0" w:line="240" w:lineRule="auto"/>
        <w:rPr>
          <w:rFonts w:cs="Times New Roman"/>
          <w:lang w:val="en-US"/>
        </w:rPr>
      </w:pPr>
      <w:bookmarkStart w:id="0" w:name="_Hlk216268288"/>
      <w:r w:rsidRPr="00444551">
        <w:rPr>
          <w:rFonts w:cs="Times New Roman"/>
          <w:lang w:val="en-US"/>
        </w:rPr>
        <w:t xml:space="preserve">Doctor of </w:t>
      </w:r>
      <w:r w:rsidR="008F746B" w:rsidRPr="00444551">
        <w:rPr>
          <w:rFonts w:cs="Times New Roman"/>
        </w:rPr>
        <w:t>Law</w:t>
      </w:r>
      <w:r w:rsidRPr="00444551">
        <w:rPr>
          <w:rFonts w:cs="Times New Roman"/>
          <w:lang w:val="en-US"/>
        </w:rPr>
        <w:t>, Professor</w:t>
      </w:r>
    </w:p>
    <w:p w14:paraId="46D09179" w14:textId="52666CD1" w:rsidR="001343FA" w:rsidRPr="00444551" w:rsidRDefault="001343FA" w:rsidP="00645292">
      <w:pPr>
        <w:widowControl w:val="0"/>
        <w:spacing w:after="0" w:line="240" w:lineRule="auto"/>
        <w:rPr>
          <w:rFonts w:cs="Times New Roman"/>
          <w:lang w:val="en-US"/>
        </w:rPr>
      </w:pPr>
      <w:r w:rsidRPr="00444551">
        <w:rPr>
          <w:rFonts w:cs="Times New Roman"/>
          <w:lang w:val="en-US"/>
        </w:rPr>
        <w:t xml:space="preserve">Head </w:t>
      </w:r>
      <w:bookmarkStart w:id="1" w:name="_Hlk216268334"/>
      <w:r w:rsidRPr="00444551">
        <w:rPr>
          <w:rFonts w:cs="Times New Roman"/>
          <w:lang w:val="en-US"/>
        </w:rPr>
        <w:t xml:space="preserve">of the Department </w:t>
      </w:r>
      <w:bookmarkEnd w:id="0"/>
      <w:r w:rsidRPr="00444551">
        <w:rPr>
          <w:rFonts w:cs="Times New Roman"/>
          <w:lang w:val="en-US"/>
        </w:rPr>
        <w:t xml:space="preserve">of </w:t>
      </w:r>
      <w:bookmarkEnd w:id="1"/>
      <w:r w:rsidRPr="00444551">
        <w:rPr>
          <w:rFonts w:cs="Times New Roman"/>
          <w:lang w:val="en-US"/>
        </w:rPr>
        <w:t>Criminal Law and Criminal Law Disciplines</w:t>
      </w:r>
    </w:p>
    <w:p w14:paraId="5D5148C6" w14:textId="77777777" w:rsidR="00F77AE1" w:rsidRPr="00444551" w:rsidRDefault="00F77AE1" w:rsidP="00645292">
      <w:pPr>
        <w:widowControl w:val="0"/>
        <w:spacing w:after="0" w:line="240" w:lineRule="auto"/>
        <w:rPr>
          <w:rFonts w:eastAsia="Times New Roman" w:cs="Times New Roman"/>
          <w:shd w:val="clear" w:color="auto" w:fill="FFFFFF"/>
          <w:lang w:val="en-US" w:eastAsia="ru-RU"/>
        </w:rPr>
      </w:pPr>
      <w:r w:rsidRPr="00444551">
        <w:rPr>
          <w:rFonts w:eastAsia="Times New Roman" w:cs="Times New Roman"/>
          <w:shd w:val="clear" w:color="auto" w:fill="FFFFFF"/>
          <w:lang w:val="en-US" w:eastAsia="ru-RU"/>
        </w:rPr>
        <w:t>Poltava Law Institute of Yaroslav Mudryi National Law University</w:t>
      </w:r>
    </w:p>
    <w:p w14:paraId="1261C932" w14:textId="66332BDD" w:rsidR="00F77AE1" w:rsidRPr="00444551" w:rsidRDefault="00DB23C1" w:rsidP="00645292">
      <w:pPr>
        <w:widowControl w:val="0"/>
        <w:spacing w:after="0" w:line="240" w:lineRule="auto"/>
        <w:rPr>
          <w:rFonts w:eastAsia="Times New Roman" w:cs="Times New Roman"/>
          <w:shd w:val="clear" w:color="auto" w:fill="FFFFFF"/>
          <w:lang w:val="en-US" w:eastAsia="ru-RU"/>
        </w:rPr>
      </w:pPr>
      <w:r w:rsidRPr="00444551">
        <w:rPr>
          <w:rFonts w:eastAsia="Times New Roman" w:cs="Times New Roman"/>
          <w:shd w:val="clear" w:color="auto" w:fill="FFFFFF"/>
          <w:lang w:val="en-US" w:eastAsia="ru-RU"/>
        </w:rPr>
        <w:t>36000</w:t>
      </w:r>
      <w:r w:rsidRPr="00444551">
        <w:rPr>
          <w:rFonts w:eastAsia="Times New Roman" w:cs="Times New Roman"/>
          <w:shd w:val="clear" w:color="auto" w:fill="FFFFFF"/>
          <w:lang w:val="uk-UA" w:eastAsia="ru-RU"/>
        </w:rPr>
        <w:t xml:space="preserve">, </w:t>
      </w:r>
      <w:r w:rsidR="00F77AE1" w:rsidRPr="00444551">
        <w:rPr>
          <w:rFonts w:eastAsia="Times New Roman" w:cs="Times New Roman"/>
          <w:shd w:val="clear" w:color="auto" w:fill="FFFFFF"/>
          <w:lang w:val="en-US" w:eastAsia="ru-RU"/>
        </w:rPr>
        <w:t xml:space="preserve">5 Vitaliia Hrytsaienka </w:t>
      </w:r>
      <w:r w:rsidR="00060F10" w:rsidRPr="00444551">
        <w:rPr>
          <w:rFonts w:eastAsia="Times New Roman" w:cs="Times New Roman"/>
          <w:shd w:val="clear" w:color="auto" w:fill="FFFFFF"/>
          <w:lang w:val="en-US" w:eastAsia="ru-RU"/>
        </w:rPr>
        <w:t>a</w:t>
      </w:r>
      <w:r w:rsidR="00F77AE1" w:rsidRPr="00444551">
        <w:rPr>
          <w:rFonts w:eastAsia="Times New Roman" w:cs="Times New Roman"/>
          <w:shd w:val="clear" w:color="auto" w:fill="FFFFFF"/>
          <w:lang w:val="en-US" w:eastAsia="ru-RU"/>
        </w:rPr>
        <w:t>ve</w:t>
      </w:r>
      <w:r w:rsidR="00060F10" w:rsidRPr="00444551">
        <w:rPr>
          <w:rFonts w:eastAsia="Times New Roman" w:cs="Times New Roman"/>
          <w:shd w:val="clear" w:color="auto" w:fill="FFFFFF"/>
          <w:lang w:val="en-US" w:eastAsia="ru-RU"/>
        </w:rPr>
        <w:t>.</w:t>
      </w:r>
      <w:r w:rsidR="00F77AE1" w:rsidRPr="00444551">
        <w:rPr>
          <w:rFonts w:eastAsia="Times New Roman" w:cs="Times New Roman"/>
          <w:shd w:val="clear" w:color="auto" w:fill="FFFFFF"/>
          <w:lang w:val="en-US" w:eastAsia="ru-RU"/>
        </w:rPr>
        <w:t xml:space="preserve">, Poltava, Ukraine </w:t>
      </w:r>
    </w:p>
    <w:p w14:paraId="4C7040E8" w14:textId="77777777" w:rsidR="00F77AE1" w:rsidRPr="00444551" w:rsidRDefault="00F77AE1" w:rsidP="00645292">
      <w:pPr>
        <w:widowControl w:val="0"/>
        <w:spacing w:after="0" w:line="240" w:lineRule="auto"/>
        <w:rPr>
          <w:rStyle w:val="a3"/>
          <w:rFonts w:eastAsia="Times New Roman" w:cs="Times New Roman"/>
          <w:color w:val="auto"/>
          <w:shd w:val="clear" w:color="auto" w:fill="FFFFFF"/>
          <w:lang w:val="en-US" w:eastAsia="ru-RU"/>
        </w:rPr>
      </w:pPr>
      <w:r w:rsidRPr="00444551">
        <w:rPr>
          <w:rFonts w:eastAsia="Times New Roman" w:cs="Times New Roman"/>
          <w:iCs/>
          <w:shd w:val="clear" w:color="auto" w:fill="FFFFFF"/>
          <w:lang w:val="en-US" w:eastAsia="ru-RU"/>
        </w:rPr>
        <w:t>e-</w:t>
      </w:r>
      <w:r w:rsidRPr="00444551">
        <w:rPr>
          <w:rFonts w:eastAsia="Times New Roman" w:cs="Times New Roman"/>
          <w:shd w:val="clear" w:color="auto" w:fill="FFFFFF"/>
          <w:lang w:val="en-US" w:eastAsia="ru-RU"/>
        </w:rPr>
        <w:t xml:space="preserve">mail: </w:t>
      </w:r>
      <w:hyperlink r:id="rId29" w:history="1">
        <w:r w:rsidRPr="00444551">
          <w:rPr>
            <w:rStyle w:val="a3"/>
            <w:rFonts w:eastAsia="Times New Roman" w:cs="Times New Roman"/>
            <w:color w:val="auto"/>
            <w:shd w:val="clear" w:color="auto" w:fill="FFFFFF"/>
            <w:lang w:val="en-US" w:eastAsia="ru-RU"/>
          </w:rPr>
          <w:t>titko.iv@gmail.com</w:t>
        </w:r>
      </w:hyperlink>
    </w:p>
    <w:p w14:paraId="4DA2B75A" w14:textId="0976D189" w:rsidR="00F77AE1" w:rsidRPr="00444551" w:rsidRDefault="00F77AE1" w:rsidP="00645292">
      <w:pPr>
        <w:widowControl w:val="0"/>
        <w:spacing w:after="0" w:line="240" w:lineRule="auto"/>
        <w:rPr>
          <w:rFonts w:cs="Times New Roman"/>
          <w:b/>
          <w:i/>
          <w:lang w:val="uk-UA"/>
        </w:rPr>
      </w:pPr>
      <w:r w:rsidRPr="00444551">
        <w:rPr>
          <w:rFonts w:eastAsia="Times New Roman" w:cs="Times New Roman"/>
          <w:shd w:val="clear" w:color="auto" w:fill="FFFFFF"/>
          <w:lang w:val="en-US" w:eastAsia="ru-RU"/>
        </w:rPr>
        <w:t xml:space="preserve">ORCID </w:t>
      </w:r>
      <w:hyperlink r:id="rId30" w:tgtFrame="dup.orcid" w:history="1">
        <w:r w:rsidRPr="00444551">
          <w:rPr>
            <w:rFonts w:eastAsia="Times New Roman" w:cs="Times New Roman"/>
            <w:lang w:val="en-US" w:eastAsia="ru-RU"/>
          </w:rPr>
          <w:t>0000-0003-4126-6967</w:t>
        </w:r>
      </w:hyperlink>
    </w:p>
    <w:p w14:paraId="5B9FDC97" w14:textId="77777777" w:rsidR="00F77AE1" w:rsidRPr="00444551" w:rsidRDefault="00F77AE1" w:rsidP="00645292">
      <w:pPr>
        <w:widowControl w:val="0"/>
        <w:spacing w:after="0" w:line="240" w:lineRule="auto"/>
        <w:rPr>
          <w:rFonts w:cs="Times New Roman"/>
          <w:b/>
          <w:i/>
          <w:lang w:val="uk-UA"/>
        </w:rPr>
      </w:pPr>
    </w:p>
    <w:p w14:paraId="77F14BBD" w14:textId="08531A94" w:rsidR="00F77AE1" w:rsidRPr="00444551" w:rsidRDefault="00F77AE1" w:rsidP="00645292">
      <w:pPr>
        <w:widowControl w:val="0"/>
        <w:spacing w:after="0" w:line="240" w:lineRule="auto"/>
        <w:rPr>
          <w:rFonts w:cs="Times New Roman"/>
          <w:b/>
          <w:lang w:val="uk-UA"/>
        </w:rPr>
      </w:pPr>
      <w:r w:rsidRPr="00444551">
        <w:rPr>
          <w:rFonts w:cs="Times New Roman"/>
          <w:b/>
          <w:lang w:val="uk-UA"/>
        </w:rPr>
        <w:t xml:space="preserve">Андрій Володимирович Скрипник </w:t>
      </w:r>
    </w:p>
    <w:p w14:paraId="7EF378E8" w14:textId="55E7A4D7" w:rsidR="00F77AE1" w:rsidRPr="00444551" w:rsidRDefault="000A354E" w:rsidP="00645292">
      <w:pPr>
        <w:widowControl w:val="0"/>
        <w:spacing w:after="0" w:line="240" w:lineRule="auto"/>
        <w:rPr>
          <w:rFonts w:cs="Times New Roman"/>
          <w:lang w:val="en-US"/>
        </w:rPr>
      </w:pPr>
      <w:r w:rsidRPr="00444551">
        <w:rPr>
          <w:rFonts w:cs="Times New Roman"/>
          <w:lang w:val="uk-UA"/>
        </w:rPr>
        <w:t>д</w:t>
      </w:r>
      <w:r w:rsidR="006E14ED" w:rsidRPr="00444551">
        <w:rPr>
          <w:rFonts w:cs="Times New Roman"/>
          <w:lang w:val="uk-UA"/>
        </w:rPr>
        <w:t>октор філософії</w:t>
      </w:r>
      <w:r w:rsidR="004B2EAD" w:rsidRPr="00444551">
        <w:rPr>
          <w:rFonts w:cs="Times New Roman"/>
          <w:lang w:val="uk-UA"/>
        </w:rPr>
        <w:t xml:space="preserve"> в галузі права</w:t>
      </w:r>
    </w:p>
    <w:p w14:paraId="1305E88C" w14:textId="436746DB" w:rsidR="000A354E" w:rsidRPr="00444551" w:rsidRDefault="000A354E" w:rsidP="00645292">
      <w:pPr>
        <w:widowControl w:val="0"/>
        <w:spacing w:after="0" w:line="240" w:lineRule="auto"/>
        <w:rPr>
          <w:rFonts w:cs="Times New Roman"/>
          <w:lang w:val="uk-UA"/>
        </w:rPr>
      </w:pPr>
      <w:r w:rsidRPr="00444551">
        <w:rPr>
          <w:rFonts w:cs="Times New Roman"/>
          <w:shd w:val="clear" w:color="auto" w:fill="FFFFFF"/>
        </w:rPr>
        <w:t>асистент кафедри кримінального права та кримінально-правових дисциплін</w:t>
      </w:r>
    </w:p>
    <w:p w14:paraId="5D72682C" w14:textId="77777777" w:rsidR="00F77AE1" w:rsidRPr="00444551" w:rsidRDefault="00F77AE1" w:rsidP="00645292">
      <w:pPr>
        <w:widowControl w:val="0"/>
        <w:spacing w:after="0" w:line="240" w:lineRule="auto"/>
        <w:rPr>
          <w:rFonts w:cs="Times New Roman"/>
          <w:lang w:val="uk-UA"/>
        </w:rPr>
      </w:pPr>
      <w:r w:rsidRPr="00444551">
        <w:rPr>
          <w:rFonts w:cs="Times New Roman"/>
          <w:lang w:val="uk-UA"/>
        </w:rPr>
        <w:lastRenderedPageBreak/>
        <w:t>Полтавський юридичний інститут Національного юридичного університету імені Ярослава Мудрого</w:t>
      </w:r>
    </w:p>
    <w:p w14:paraId="09133E9F" w14:textId="6C1626BC" w:rsidR="00F77AE1" w:rsidRPr="00444551" w:rsidRDefault="00F77AE1" w:rsidP="00645292">
      <w:pPr>
        <w:widowControl w:val="0"/>
        <w:spacing w:after="0" w:line="240" w:lineRule="auto"/>
        <w:rPr>
          <w:rFonts w:cs="Times New Roman"/>
          <w:lang w:val="uk-UA"/>
        </w:rPr>
      </w:pPr>
      <w:r w:rsidRPr="00444551">
        <w:rPr>
          <w:rFonts w:cs="Times New Roman"/>
          <w:lang w:val="uk-UA"/>
        </w:rPr>
        <w:t>36000, просп.</w:t>
      </w:r>
      <w:r w:rsidR="000A354E" w:rsidRPr="00444551">
        <w:rPr>
          <w:rFonts w:cs="Times New Roman"/>
          <w:lang w:val="uk-UA"/>
        </w:rPr>
        <w:t xml:space="preserve"> </w:t>
      </w:r>
      <w:r w:rsidRPr="00444551">
        <w:rPr>
          <w:rFonts w:cs="Times New Roman"/>
          <w:lang w:val="uk-UA"/>
        </w:rPr>
        <w:t>Віталія Грицаєнка, 5, м. Полтава, Україна</w:t>
      </w:r>
    </w:p>
    <w:p w14:paraId="5B617740" w14:textId="77777777" w:rsidR="00F77AE1" w:rsidRPr="00444551" w:rsidRDefault="00F77AE1" w:rsidP="00645292">
      <w:pPr>
        <w:widowControl w:val="0"/>
        <w:spacing w:after="0" w:line="240" w:lineRule="auto"/>
        <w:rPr>
          <w:rFonts w:eastAsia="Times New Roman" w:cs="Times New Roman"/>
          <w:shd w:val="clear" w:color="auto" w:fill="FFFFFF"/>
          <w:lang w:val="en-US" w:eastAsia="ru-RU"/>
        </w:rPr>
      </w:pPr>
      <w:r w:rsidRPr="00444551">
        <w:rPr>
          <w:rFonts w:eastAsia="Times New Roman" w:cs="Times New Roman"/>
          <w:iCs/>
          <w:shd w:val="clear" w:color="auto" w:fill="FFFFFF"/>
          <w:lang w:val="en-US" w:eastAsia="ru-RU"/>
        </w:rPr>
        <w:t>e-</w:t>
      </w:r>
      <w:r w:rsidRPr="00444551">
        <w:rPr>
          <w:rFonts w:eastAsia="Times New Roman" w:cs="Times New Roman"/>
          <w:shd w:val="clear" w:color="auto" w:fill="FFFFFF"/>
          <w:lang w:val="en-US" w:eastAsia="ru-RU"/>
        </w:rPr>
        <w:t xml:space="preserve">mail: </w:t>
      </w:r>
      <w:hyperlink r:id="rId31" w:history="1">
        <w:r w:rsidRPr="00444551">
          <w:rPr>
            <w:rStyle w:val="a3"/>
            <w:rFonts w:eastAsia="Times New Roman" w:cs="Times New Roman"/>
            <w:color w:val="auto"/>
            <w:shd w:val="clear" w:color="auto" w:fill="FFFFFF"/>
            <w:lang w:val="en-US" w:eastAsia="ru-RU"/>
          </w:rPr>
          <w:t>antey.pl@gmail.com</w:t>
        </w:r>
      </w:hyperlink>
    </w:p>
    <w:p w14:paraId="42561D0C" w14:textId="77777777" w:rsidR="00F77AE1" w:rsidRPr="00444551" w:rsidRDefault="00F77AE1" w:rsidP="00645292">
      <w:pPr>
        <w:widowControl w:val="0"/>
        <w:spacing w:after="0" w:line="240" w:lineRule="auto"/>
        <w:rPr>
          <w:rFonts w:cs="Times New Roman"/>
          <w:lang w:val="uk-UA"/>
        </w:rPr>
      </w:pPr>
      <w:r w:rsidRPr="00444551">
        <w:rPr>
          <w:rFonts w:eastAsia="Times New Roman" w:cs="Times New Roman"/>
          <w:shd w:val="clear" w:color="auto" w:fill="FFFFFF"/>
          <w:lang w:val="uk-UA" w:eastAsia="ru-RU"/>
        </w:rPr>
        <w:t xml:space="preserve">ORCID </w:t>
      </w:r>
      <w:r w:rsidRPr="00444551">
        <w:rPr>
          <w:rFonts w:eastAsia="Times New Roman" w:cs="Times New Roman"/>
          <w:lang w:val="uk-UA" w:eastAsia="ru-RU"/>
        </w:rPr>
        <w:t>0000-0003-4979-2152</w:t>
      </w:r>
    </w:p>
    <w:p w14:paraId="7CA5338A" w14:textId="77777777" w:rsidR="00F77AE1" w:rsidRPr="00444551" w:rsidRDefault="00F77AE1" w:rsidP="00645292">
      <w:pPr>
        <w:widowControl w:val="0"/>
        <w:spacing w:after="0" w:line="240" w:lineRule="auto"/>
        <w:rPr>
          <w:rFonts w:cs="Times New Roman"/>
          <w:b/>
          <w:lang w:val="en-US"/>
        </w:rPr>
      </w:pPr>
    </w:p>
    <w:p w14:paraId="59604093" w14:textId="374E741C" w:rsidR="00F77AE1" w:rsidRPr="00444551" w:rsidRDefault="00F77AE1" w:rsidP="00645292">
      <w:pPr>
        <w:widowControl w:val="0"/>
        <w:spacing w:after="0" w:line="240" w:lineRule="auto"/>
        <w:rPr>
          <w:rFonts w:cs="Times New Roman"/>
          <w:b/>
          <w:lang w:val="uk-UA"/>
        </w:rPr>
      </w:pPr>
      <w:r w:rsidRPr="00444551">
        <w:rPr>
          <w:rFonts w:cs="Times New Roman"/>
          <w:b/>
          <w:lang w:val="uk-UA"/>
        </w:rPr>
        <w:t xml:space="preserve">Іван Андрійович Тітко </w:t>
      </w:r>
    </w:p>
    <w:p w14:paraId="5C9A2B5B" w14:textId="10F34373" w:rsidR="00F77AE1" w:rsidRPr="00444551" w:rsidRDefault="000A354E" w:rsidP="00645292">
      <w:pPr>
        <w:widowControl w:val="0"/>
        <w:spacing w:after="0" w:line="240" w:lineRule="auto"/>
        <w:rPr>
          <w:rFonts w:cs="Times New Roman"/>
          <w:lang w:val="uk-UA"/>
        </w:rPr>
      </w:pPr>
      <w:r w:rsidRPr="00444551">
        <w:rPr>
          <w:rFonts w:cs="Times New Roman"/>
          <w:lang w:val="uk-UA"/>
        </w:rPr>
        <w:t>д</w:t>
      </w:r>
      <w:r w:rsidR="00F77AE1" w:rsidRPr="00444551">
        <w:rPr>
          <w:rFonts w:cs="Times New Roman"/>
          <w:lang w:val="uk-UA"/>
        </w:rPr>
        <w:t>октор юридичних наук, професор</w:t>
      </w:r>
    </w:p>
    <w:p w14:paraId="28B529EF" w14:textId="1250348B" w:rsidR="000A354E" w:rsidRPr="00444551" w:rsidRDefault="000A354E" w:rsidP="00645292">
      <w:pPr>
        <w:widowControl w:val="0"/>
        <w:spacing w:after="0" w:line="240" w:lineRule="auto"/>
        <w:rPr>
          <w:rFonts w:cs="Times New Roman"/>
          <w:lang w:val="uk-UA"/>
        </w:rPr>
      </w:pPr>
      <w:r w:rsidRPr="00444551">
        <w:rPr>
          <w:rFonts w:cs="Times New Roman"/>
          <w:shd w:val="clear" w:color="auto" w:fill="FFFFFF"/>
        </w:rPr>
        <w:t>завідувач кафедри кримінального права та кримінально-правових дисциплін</w:t>
      </w:r>
    </w:p>
    <w:p w14:paraId="217E27BD" w14:textId="77777777" w:rsidR="00F77AE1" w:rsidRPr="00444551" w:rsidRDefault="00F77AE1" w:rsidP="00645292">
      <w:pPr>
        <w:widowControl w:val="0"/>
        <w:spacing w:after="0" w:line="240" w:lineRule="auto"/>
        <w:rPr>
          <w:rFonts w:cs="Times New Roman"/>
          <w:lang w:val="uk-UA"/>
        </w:rPr>
      </w:pPr>
      <w:r w:rsidRPr="00444551">
        <w:rPr>
          <w:rFonts w:cs="Times New Roman"/>
          <w:lang w:val="uk-UA"/>
        </w:rPr>
        <w:t>Полтавський юридичний інститут Національного юридичного університету імені Ярослава Мудрого</w:t>
      </w:r>
    </w:p>
    <w:p w14:paraId="1FF11D77" w14:textId="5F6F54A3" w:rsidR="00333BA3" w:rsidRPr="00444551" w:rsidRDefault="00F77AE1" w:rsidP="00645292">
      <w:pPr>
        <w:widowControl w:val="0"/>
        <w:spacing w:after="0" w:line="240" w:lineRule="auto"/>
        <w:rPr>
          <w:rFonts w:cs="Times New Roman"/>
          <w:lang w:val="uk-UA"/>
        </w:rPr>
      </w:pPr>
      <w:r w:rsidRPr="00444551">
        <w:rPr>
          <w:rFonts w:cs="Times New Roman"/>
          <w:lang w:val="uk-UA"/>
        </w:rPr>
        <w:t>36000, просп.</w:t>
      </w:r>
      <w:r w:rsidR="000A354E" w:rsidRPr="00444551">
        <w:rPr>
          <w:rFonts w:cs="Times New Roman"/>
          <w:lang w:val="uk-UA"/>
        </w:rPr>
        <w:t xml:space="preserve"> </w:t>
      </w:r>
      <w:r w:rsidRPr="00444551">
        <w:rPr>
          <w:rFonts w:cs="Times New Roman"/>
          <w:lang w:val="uk-UA"/>
        </w:rPr>
        <w:t>Віталія Грицаєнка, 5, м.</w:t>
      </w:r>
      <w:r w:rsidR="008F746B" w:rsidRPr="00444551">
        <w:rPr>
          <w:rFonts w:cs="Times New Roman"/>
          <w:lang w:val="uk-UA"/>
        </w:rPr>
        <w:t xml:space="preserve"> </w:t>
      </w:r>
      <w:r w:rsidRPr="00444551">
        <w:rPr>
          <w:rFonts w:cs="Times New Roman"/>
          <w:lang w:val="uk-UA"/>
        </w:rPr>
        <w:t xml:space="preserve">Полтава, </w:t>
      </w:r>
      <w:r w:rsidR="00333BA3" w:rsidRPr="00444551">
        <w:rPr>
          <w:rFonts w:cs="Times New Roman"/>
          <w:lang w:val="uk-UA"/>
        </w:rPr>
        <w:t>Україна</w:t>
      </w:r>
    </w:p>
    <w:p w14:paraId="28E68BF2" w14:textId="4A79063D" w:rsidR="00333BA3" w:rsidRPr="00444551" w:rsidRDefault="00333BA3" w:rsidP="00645292">
      <w:pPr>
        <w:widowControl w:val="0"/>
        <w:spacing w:after="0" w:line="240" w:lineRule="auto"/>
        <w:rPr>
          <w:rStyle w:val="a3"/>
          <w:rFonts w:eastAsia="Times New Roman" w:cs="Times New Roman"/>
          <w:color w:val="auto"/>
          <w:shd w:val="clear" w:color="auto" w:fill="FFFFFF"/>
          <w:lang w:val="en-US" w:eastAsia="ru-RU"/>
        </w:rPr>
      </w:pPr>
      <w:r w:rsidRPr="00444551">
        <w:rPr>
          <w:rFonts w:eastAsia="Times New Roman" w:cs="Times New Roman"/>
          <w:iCs/>
          <w:shd w:val="clear" w:color="auto" w:fill="FFFFFF"/>
          <w:lang w:val="en-US" w:eastAsia="ru-RU"/>
        </w:rPr>
        <w:t>e-</w:t>
      </w:r>
      <w:r w:rsidRPr="00444551">
        <w:rPr>
          <w:rFonts w:eastAsia="Times New Roman" w:cs="Times New Roman"/>
          <w:shd w:val="clear" w:color="auto" w:fill="FFFFFF"/>
          <w:lang w:val="en-US" w:eastAsia="ru-RU"/>
        </w:rPr>
        <w:t xml:space="preserve">mail: </w:t>
      </w:r>
      <w:hyperlink r:id="rId32" w:history="1">
        <w:r w:rsidRPr="00444551">
          <w:rPr>
            <w:rStyle w:val="a3"/>
            <w:rFonts w:eastAsia="Times New Roman" w:cs="Times New Roman"/>
            <w:color w:val="auto"/>
            <w:shd w:val="clear" w:color="auto" w:fill="FFFFFF"/>
            <w:lang w:val="en-US" w:eastAsia="ru-RU"/>
          </w:rPr>
          <w:t>titko.iv@gmail.com</w:t>
        </w:r>
      </w:hyperlink>
    </w:p>
    <w:p w14:paraId="1A809D30" w14:textId="77777777" w:rsidR="00F77AE1" w:rsidRPr="00444551" w:rsidRDefault="00F77AE1" w:rsidP="00645292">
      <w:pPr>
        <w:widowControl w:val="0"/>
        <w:spacing w:after="0" w:line="240" w:lineRule="auto"/>
        <w:rPr>
          <w:rFonts w:eastAsia="Times New Roman" w:cs="Times New Roman"/>
          <w:shd w:val="clear" w:color="auto" w:fill="FFFFFF"/>
          <w:lang w:val="uk-UA" w:eastAsia="ru-RU"/>
        </w:rPr>
      </w:pPr>
      <w:r w:rsidRPr="00444551">
        <w:rPr>
          <w:rFonts w:eastAsia="Times New Roman" w:cs="Times New Roman"/>
          <w:shd w:val="clear" w:color="auto" w:fill="FFFFFF"/>
          <w:lang w:val="uk-UA" w:eastAsia="ru-RU"/>
        </w:rPr>
        <w:t xml:space="preserve">ORCID </w:t>
      </w:r>
      <w:hyperlink r:id="rId33" w:tgtFrame="dup.orcid" w:history="1">
        <w:r w:rsidRPr="00444551">
          <w:rPr>
            <w:rFonts w:eastAsia="Times New Roman" w:cs="Times New Roman"/>
            <w:lang w:val="uk-UA" w:eastAsia="ru-RU"/>
          </w:rPr>
          <w:t>0000-0003-4126-6967</w:t>
        </w:r>
      </w:hyperlink>
    </w:p>
    <w:p w14:paraId="59499BF8" w14:textId="1C3A2836" w:rsidR="00F77AE1" w:rsidRPr="00444551" w:rsidRDefault="00F77AE1" w:rsidP="00645292">
      <w:pPr>
        <w:widowControl w:val="0"/>
        <w:spacing w:after="0" w:line="240" w:lineRule="auto"/>
        <w:jc w:val="both"/>
        <w:rPr>
          <w:rFonts w:cs="Times New Roman"/>
          <w:b/>
          <w:i/>
          <w:lang w:val="uk-UA"/>
        </w:rPr>
      </w:pPr>
    </w:p>
    <w:p w14:paraId="0B981BD6" w14:textId="14B1B939" w:rsidR="000A354E" w:rsidRPr="00444551" w:rsidRDefault="000A354E" w:rsidP="000A354E">
      <w:pPr>
        <w:pStyle w:val="af3"/>
        <w:widowControl w:val="0"/>
        <w:spacing w:before="120" w:beforeAutospacing="0" w:after="0" w:afterAutospacing="0"/>
        <w:jc w:val="both"/>
        <w:rPr>
          <w:sz w:val="22"/>
          <w:szCs w:val="22"/>
          <w:lang w:val="en-US"/>
        </w:rPr>
      </w:pPr>
      <w:bookmarkStart w:id="2" w:name="_Hlk216268509"/>
      <w:r w:rsidRPr="00444551">
        <w:rPr>
          <w:b/>
          <w:bCs/>
          <w:sz w:val="22"/>
          <w:szCs w:val="22"/>
        </w:rPr>
        <w:t xml:space="preserve">Suggested Citation: </w:t>
      </w:r>
      <w:r w:rsidRPr="00444551">
        <w:rPr>
          <w:bCs/>
          <w:sz w:val="22"/>
          <w:szCs w:val="22"/>
          <w:lang w:val="en-US"/>
        </w:rPr>
        <w:t>Skrypnyk</w:t>
      </w:r>
      <w:r w:rsidRPr="00444551">
        <w:rPr>
          <w:bCs/>
          <w:sz w:val="22"/>
          <w:szCs w:val="22"/>
          <w:lang w:val="uk-UA"/>
        </w:rPr>
        <w:t xml:space="preserve">, </w:t>
      </w:r>
      <w:r w:rsidRPr="00444551">
        <w:rPr>
          <w:bCs/>
          <w:sz w:val="22"/>
          <w:szCs w:val="22"/>
          <w:lang w:val="en-US"/>
        </w:rPr>
        <w:t>A</w:t>
      </w:r>
      <w:r w:rsidRPr="00444551">
        <w:rPr>
          <w:bCs/>
          <w:sz w:val="22"/>
          <w:szCs w:val="22"/>
          <w:lang w:val="uk-UA"/>
        </w:rPr>
        <w:t>.</w:t>
      </w:r>
      <w:r w:rsidRPr="00444551">
        <w:rPr>
          <w:bCs/>
          <w:sz w:val="22"/>
          <w:szCs w:val="22"/>
          <w:lang w:val="en-US"/>
        </w:rPr>
        <w:t>V</w:t>
      </w:r>
      <w:r w:rsidRPr="00444551">
        <w:rPr>
          <w:sz w:val="22"/>
          <w:szCs w:val="22"/>
        </w:rPr>
        <w:t>.</w:t>
      </w:r>
      <w:r w:rsidRPr="00444551">
        <w:rPr>
          <w:sz w:val="22"/>
          <w:szCs w:val="22"/>
          <w:lang w:val="uk-UA"/>
        </w:rPr>
        <w:t xml:space="preserve">, </w:t>
      </w:r>
      <w:r w:rsidRPr="00444551">
        <w:rPr>
          <w:sz w:val="22"/>
          <w:szCs w:val="22"/>
        </w:rPr>
        <w:t xml:space="preserve">&amp; </w:t>
      </w:r>
      <w:r w:rsidRPr="00444551">
        <w:rPr>
          <w:bCs/>
          <w:sz w:val="22"/>
          <w:szCs w:val="22"/>
          <w:lang w:val="en-US"/>
        </w:rPr>
        <w:t>Titko</w:t>
      </w:r>
      <w:r w:rsidRPr="00444551">
        <w:rPr>
          <w:bCs/>
          <w:sz w:val="22"/>
          <w:szCs w:val="22"/>
          <w:lang w:val="uk-UA"/>
        </w:rPr>
        <w:t xml:space="preserve">, </w:t>
      </w:r>
      <w:r w:rsidRPr="00444551">
        <w:rPr>
          <w:bCs/>
          <w:sz w:val="22"/>
          <w:szCs w:val="22"/>
          <w:lang w:val="en-US"/>
        </w:rPr>
        <w:t>I</w:t>
      </w:r>
      <w:r w:rsidRPr="00444551">
        <w:rPr>
          <w:bCs/>
          <w:sz w:val="22"/>
          <w:szCs w:val="22"/>
          <w:lang w:val="uk-UA"/>
        </w:rPr>
        <w:t>.</w:t>
      </w:r>
      <w:r w:rsidRPr="00444551">
        <w:rPr>
          <w:bCs/>
          <w:sz w:val="22"/>
          <w:szCs w:val="22"/>
          <w:lang w:val="en-US"/>
        </w:rPr>
        <w:t>A</w:t>
      </w:r>
      <w:r w:rsidRPr="00444551">
        <w:rPr>
          <w:sz w:val="22"/>
          <w:szCs w:val="22"/>
        </w:rPr>
        <w:t xml:space="preserve">. (2025). </w:t>
      </w:r>
      <w:r w:rsidRPr="00444551">
        <w:rPr>
          <w:rFonts w:cs="Bookman Old Style"/>
          <w:sz w:val="22"/>
          <w:szCs w:val="22"/>
        </w:rPr>
        <w:t>"</w:t>
      </w:r>
      <w:r w:rsidRPr="00444551">
        <w:rPr>
          <w:sz w:val="22"/>
          <w:szCs w:val="22"/>
          <w:lang w:val="en-US"/>
        </w:rPr>
        <w:t>Non-Alternative</w:t>
      </w:r>
      <w:r w:rsidRPr="00444551">
        <w:rPr>
          <w:rFonts w:cs="Bookman Old Style"/>
          <w:sz w:val="22"/>
          <w:szCs w:val="22"/>
        </w:rPr>
        <w:t>"</w:t>
      </w:r>
      <w:r w:rsidRPr="00444551">
        <w:rPr>
          <w:sz w:val="22"/>
          <w:szCs w:val="22"/>
          <w:lang w:val="en-US"/>
        </w:rPr>
        <w:t xml:space="preserve"> Detention in the Legislation and Judicial Practice of Ukraine</w:t>
      </w:r>
      <w:r w:rsidRPr="00444551">
        <w:rPr>
          <w:sz w:val="22"/>
          <w:szCs w:val="22"/>
        </w:rPr>
        <w:t xml:space="preserve">. </w:t>
      </w:r>
      <w:r w:rsidRPr="00444551">
        <w:rPr>
          <w:i/>
          <w:iCs/>
          <w:sz w:val="22"/>
          <w:szCs w:val="22"/>
        </w:rPr>
        <w:t>Theory and Practice of Jurisprudence, 2</w:t>
      </w:r>
      <w:r w:rsidRPr="00444551">
        <w:rPr>
          <w:sz w:val="22"/>
          <w:szCs w:val="22"/>
        </w:rPr>
        <w:t>(28), 00-00</w:t>
      </w:r>
      <w:r w:rsidRPr="00444551">
        <w:rPr>
          <w:i/>
          <w:iCs/>
          <w:sz w:val="22"/>
          <w:szCs w:val="22"/>
        </w:rPr>
        <w:t xml:space="preserve">. </w:t>
      </w:r>
      <w:r w:rsidRPr="00444551">
        <w:rPr>
          <w:sz w:val="22"/>
          <w:szCs w:val="22"/>
        </w:rPr>
        <w:t>https://doi.org/10.21564/</w:t>
      </w:r>
    </w:p>
    <w:p w14:paraId="65709304" w14:textId="77777777" w:rsidR="000A354E" w:rsidRPr="00444551" w:rsidRDefault="000A354E" w:rsidP="000A354E">
      <w:pPr>
        <w:widowControl w:val="0"/>
        <w:spacing w:after="0" w:line="240" w:lineRule="auto"/>
        <w:jc w:val="both"/>
        <w:rPr>
          <w:rFonts w:cs="Times New Roman"/>
        </w:rPr>
      </w:pPr>
    </w:p>
    <w:p w14:paraId="2AC4FC16" w14:textId="42B20F7E" w:rsidR="000A354E" w:rsidRPr="00444551" w:rsidRDefault="000A354E" w:rsidP="000A354E">
      <w:pPr>
        <w:widowControl w:val="0"/>
        <w:spacing w:after="0" w:line="240" w:lineRule="auto"/>
        <w:jc w:val="both"/>
        <w:rPr>
          <w:rFonts w:cs="Times New Roman"/>
        </w:rPr>
      </w:pPr>
      <w:bookmarkStart w:id="3" w:name="_Hlk211709036"/>
      <w:r w:rsidRPr="00444551">
        <w:rPr>
          <w:rFonts w:cs="Times New Roman"/>
        </w:rPr>
        <w:t xml:space="preserve">Submitted: </w:t>
      </w:r>
      <w:r w:rsidRPr="00444551">
        <w:rPr>
          <w:rFonts w:cs="Times New Roman"/>
          <w:lang w:val="uk-UA"/>
        </w:rPr>
        <w:t>16</w:t>
      </w:r>
      <w:r w:rsidRPr="00444551">
        <w:rPr>
          <w:rFonts w:cs="Times New Roman"/>
        </w:rPr>
        <w:t>.</w:t>
      </w:r>
      <w:r w:rsidRPr="00444551">
        <w:rPr>
          <w:rFonts w:cs="Times New Roman"/>
          <w:lang w:val="uk-UA"/>
        </w:rPr>
        <w:t>10</w:t>
      </w:r>
      <w:r w:rsidRPr="00444551">
        <w:rPr>
          <w:rFonts w:cs="Times New Roman"/>
        </w:rPr>
        <w:t>.2025</w:t>
      </w:r>
    </w:p>
    <w:p w14:paraId="6207A697" w14:textId="3A05A54B" w:rsidR="000A354E" w:rsidRPr="00444551" w:rsidRDefault="000A354E" w:rsidP="000A354E">
      <w:pPr>
        <w:widowControl w:val="0"/>
        <w:spacing w:after="0" w:line="240" w:lineRule="auto"/>
        <w:jc w:val="both"/>
        <w:rPr>
          <w:rFonts w:cs="Times New Roman"/>
          <w:lang w:val="uk-UA"/>
        </w:rPr>
      </w:pPr>
      <w:r w:rsidRPr="00444551">
        <w:rPr>
          <w:rFonts w:cs="Times New Roman"/>
        </w:rPr>
        <w:t xml:space="preserve">Revised: </w:t>
      </w:r>
      <w:r w:rsidR="002B18CD" w:rsidRPr="00444551">
        <w:rPr>
          <w:rFonts w:cs="Times New Roman"/>
          <w:lang w:val="uk-UA"/>
        </w:rPr>
        <w:t>27.11.2025</w:t>
      </w:r>
    </w:p>
    <w:bookmarkEnd w:id="3"/>
    <w:p w14:paraId="3B394399" w14:textId="77777777" w:rsidR="002B18CD" w:rsidRPr="00444551" w:rsidRDefault="002B18CD" w:rsidP="002B18CD">
      <w:pPr>
        <w:spacing w:after="0" w:line="240" w:lineRule="auto"/>
        <w:rPr>
          <w:rFonts w:cs="Times New Roman"/>
          <w:lang w:val="uk-UA"/>
        </w:rPr>
      </w:pPr>
      <w:r w:rsidRPr="00444551">
        <w:rPr>
          <w:rFonts w:cs="Times New Roman"/>
        </w:rPr>
        <w:t xml:space="preserve">Approved: </w:t>
      </w:r>
      <w:r w:rsidRPr="00444551">
        <w:rPr>
          <w:rFonts w:cs="Times New Roman"/>
          <w:lang w:val="uk-UA"/>
        </w:rPr>
        <w:t>18.12.2025</w:t>
      </w:r>
    </w:p>
    <w:p w14:paraId="1EE3246B" w14:textId="3D6B0BC5" w:rsidR="002B18CD" w:rsidRPr="00444551" w:rsidRDefault="002B18CD" w:rsidP="002B18CD">
      <w:pPr>
        <w:spacing w:after="0" w:line="240" w:lineRule="auto"/>
        <w:rPr>
          <w:rFonts w:cs="Times New Roman"/>
          <w:lang w:val="uk-UA"/>
        </w:rPr>
      </w:pPr>
      <w:r w:rsidRPr="00444551">
        <w:rPr>
          <w:rFonts w:cs="Times New Roman"/>
        </w:rPr>
        <w:t xml:space="preserve">Published online: </w:t>
      </w:r>
      <w:r w:rsidRPr="00444551">
        <w:rPr>
          <w:rFonts w:cs="Times New Roman"/>
          <w:lang w:val="uk-UA"/>
        </w:rPr>
        <w:t>2</w:t>
      </w:r>
      <w:r w:rsidR="008A4762">
        <w:rPr>
          <w:rFonts w:cs="Times New Roman"/>
          <w:lang w:val="uk-UA"/>
        </w:rPr>
        <w:t>5</w:t>
      </w:r>
      <w:r w:rsidRPr="00444551">
        <w:rPr>
          <w:rFonts w:cs="Times New Roman"/>
          <w:lang w:val="uk-UA"/>
        </w:rPr>
        <w:t>.12.2025</w:t>
      </w:r>
    </w:p>
    <w:bookmarkEnd w:id="2"/>
    <w:p w14:paraId="7E25655F" w14:textId="77777777" w:rsidR="000A354E" w:rsidRPr="00444551" w:rsidRDefault="000A354E" w:rsidP="00645292">
      <w:pPr>
        <w:widowControl w:val="0"/>
        <w:spacing w:after="0" w:line="240" w:lineRule="auto"/>
        <w:jc w:val="both"/>
        <w:rPr>
          <w:rFonts w:cs="Times New Roman"/>
          <w:b/>
          <w:i/>
          <w:sz w:val="28"/>
          <w:szCs w:val="28"/>
          <w:lang w:val="uk-UA"/>
        </w:rPr>
      </w:pPr>
    </w:p>
    <w:p w14:paraId="3F12D186" w14:textId="77777777" w:rsidR="005557E8" w:rsidRPr="00444551" w:rsidRDefault="005557E8" w:rsidP="00645292">
      <w:pPr>
        <w:widowControl w:val="0"/>
        <w:spacing w:after="0" w:line="240" w:lineRule="auto"/>
        <w:jc w:val="both"/>
        <w:rPr>
          <w:rFonts w:cs="Times New Roman"/>
          <w:b/>
          <w:i/>
          <w:sz w:val="28"/>
          <w:szCs w:val="28"/>
          <w:lang w:val="uk-UA"/>
        </w:rPr>
      </w:pPr>
    </w:p>
    <w:sectPr w:rsidR="005557E8" w:rsidRPr="00444551" w:rsidSect="008E0A03">
      <w:headerReference w:type="default" r:id="rId3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2944" w14:textId="77777777" w:rsidR="003426E7" w:rsidRDefault="003426E7" w:rsidP="007A0448">
      <w:pPr>
        <w:spacing w:after="0" w:line="240" w:lineRule="auto"/>
      </w:pPr>
      <w:r>
        <w:separator/>
      </w:r>
    </w:p>
  </w:endnote>
  <w:endnote w:type="continuationSeparator" w:id="0">
    <w:p w14:paraId="4CF3EA2A" w14:textId="77777777" w:rsidR="003426E7" w:rsidRDefault="003426E7" w:rsidP="007A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A854" w14:textId="77777777" w:rsidR="003426E7" w:rsidRDefault="003426E7" w:rsidP="007A0448">
      <w:pPr>
        <w:spacing w:after="0" w:line="240" w:lineRule="auto"/>
      </w:pPr>
      <w:r>
        <w:separator/>
      </w:r>
    </w:p>
  </w:footnote>
  <w:footnote w:type="continuationSeparator" w:id="0">
    <w:p w14:paraId="14254DF8" w14:textId="77777777" w:rsidR="003426E7" w:rsidRDefault="003426E7" w:rsidP="007A0448">
      <w:pPr>
        <w:spacing w:after="0" w:line="240" w:lineRule="auto"/>
      </w:pPr>
      <w:r>
        <w:continuationSeparator/>
      </w:r>
    </w:p>
  </w:footnote>
  <w:footnote w:id="1">
    <w:p w14:paraId="6619F65D" w14:textId="34C7C9E5" w:rsidR="009F7824" w:rsidRPr="00580145" w:rsidRDefault="009F7824" w:rsidP="008D2003">
      <w:pPr>
        <w:pStyle w:val="a4"/>
        <w:ind w:firstLine="142"/>
        <w:jc w:val="both"/>
        <w:rPr>
          <w:lang w:val="uk-UA"/>
        </w:rPr>
      </w:pPr>
      <w:r w:rsidRPr="008D2003">
        <w:rPr>
          <w:rStyle w:val="a6"/>
          <w:lang w:val="uk-UA"/>
        </w:rPr>
        <w:footnoteRef/>
      </w:r>
      <w:r w:rsidRPr="008D2003">
        <w:rPr>
          <w:lang w:val="uk-UA"/>
        </w:rPr>
        <w:t xml:space="preserve"> </w:t>
      </w:r>
      <w:r w:rsidR="001E36BD" w:rsidRPr="008D2003">
        <w:rPr>
          <w:lang w:val="uk-UA"/>
        </w:rPr>
        <w:t>It is worth noting that, in this context, Part 6 of Art</w:t>
      </w:r>
      <w:r w:rsidR="008D2003">
        <w:rPr>
          <w:lang w:val="uk-UA"/>
        </w:rPr>
        <w:t>.</w:t>
      </w:r>
      <w:r w:rsidR="001E36BD" w:rsidRPr="008D2003">
        <w:rPr>
          <w:lang w:val="uk-UA"/>
        </w:rPr>
        <w:t xml:space="preserve"> 176 of the CPC differs from Part 8 of the same Article: the former uses the formulation </w:t>
      </w:r>
      <w:r w:rsidR="008D2003" w:rsidRPr="008D2003">
        <w:rPr>
          <w:rFonts w:cs="Times New Roman"/>
          <w:lang w:val="en-US"/>
        </w:rPr>
        <w:t>"</w:t>
      </w:r>
      <w:r w:rsidR="001E36BD" w:rsidRPr="008D2003">
        <w:rPr>
          <w:lang w:val="uk-UA"/>
        </w:rPr>
        <w:t>in the presence of the risks specified in Art</w:t>
      </w:r>
      <w:r w:rsidR="008D2003">
        <w:rPr>
          <w:lang w:val="uk-UA"/>
        </w:rPr>
        <w:t>.</w:t>
      </w:r>
      <w:r w:rsidR="001E36BD" w:rsidRPr="008D2003">
        <w:rPr>
          <w:lang w:val="uk-UA"/>
        </w:rPr>
        <w:t xml:space="preserve"> 177 of this Code.</w:t>
      </w:r>
      <w:r w:rsidR="008D2003" w:rsidRPr="008D2003">
        <w:rPr>
          <w:rFonts w:cs="Times New Roman"/>
          <w:lang w:val="en-US"/>
        </w:rPr>
        <w:t>"</w:t>
      </w:r>
      <w:r w:rsidR="001E36BD" w:rsidRPr="008D2003">
        <w:rPr>
          <w:lang w:val="uk-UA"/>
        </w:rPr>
        <w:t xml:space="preserve"> However, this distinction is neutralized by the overall orientation of both provisions, which, at both the legislative and law enforcement levels, are </w:t>
      </w:r>
      <w:r w:rsidR="001E36BD" w:rsidRPr="00580145">
        <w:rPr>
          <w:lang w:val="uk-UA"/>
        </w:rPr>
        <w:t xml:space="preserve">perceived as rules establishing detention as the </w:t>
      </w:r>
      <w:r w:rsidR="008D2003" w:rsidRPr="00580145">
        <w:rPr>
          <w:rFonts w:cs="Times New Roman"/>
          <w:lang w:val="en-US"/>
        </w:rPr>
        <w:t>"</w:t>
      </w:r>
      <w:r w:rsidR="001E36BD" w:rsidRPr="00580145">
        <w:rPr>
          <w:lang w:val="uk-UA"/>
        </w:rPr>
        <w:t>default</w:t>
      </w:r>
      <w:r w:rsidR="008D2003" w:rsidRPr="00580145">
        <w:rPr>
          <w:rFonts w:cs="Times New Roman"/>
          <w:lang w:val="en-US"/>
        </w:rPr>
        <w:t>"</w:t>
      </w:r>
      <w:r w:rsidR="001E36BD" w:rsidRPr="00580145">
        <w:rPr>
          <w:lang w:val="uk-UA"/>
        </w:rPr>
        <w:t xml:space="preserve"> preventive measure.</w:t>
      </w:r>
    </w:p>
  </w:footnote>
  <w:footnote w:id="2">
    <w:p w14:paraId="694F2845" w14:textId="700DCB93" w:rsidR="00493221" w:rsidRPr="00800304" w:rsidRDefault="00493221" w:rsidP="00800304">
      <w:pPr>
        <w:pStyle w:val="a4"/>
        <w:ind w:firstLine="142"/>
        <w:jc w:val="both"/>
      </w:pPr>
      <w:r w:rsidRPr="00E85AF0">
        <w:rPr>
          <w:rStyle w:val="a6"/>
          <w:lang w:val="uk-UA"/>
        </w:rPr>
        <w:footnoteRef/>
      </w:r>
      <w:r w:rsidRPr="00E85AF0">
        <w:rPr>
          <w:lang w:val="uk-UA"/>
        </w:rPr>
        <w:t xml:space="preserve"> </w:t>
      </w:r>
      <w:r w:rsidR="003914FA" w:rsidRPr="003914FA">
        <w:rPr>
          <w:lang w:val="en-US"/>
        </w:rPr>
        <w:t xml:space="preserve">This refers to the Law of Ukraine </w:t>
      </w:r>
      <w:r w:rsidR="008D2003" w:rsidRPr="00EF6202">
        <w:rPr>
          <w:rFonts w:cs="Times New Roman"/>
          <w:sz w:val="24"/>
          <w:szCs w:val="24"/>
          <w:lang w:val="en-US"/>
        </w:rPr>
        <w:t>"</w:t>
      </w:r>
      <w:r w:rsidR="003914FA" w:rsidRPr="003914FA">
        <w:rPr>
          <w:lang w:val="en-US"/>
        </w:rPr>
        <w:t>On Amendments to the Criminal Code and the Criminal Procedure Code of Ukraine to Improve Liability for Collaboration Activities and the Specifics of Applying Preventive Measures for Crimes Against the Foundations of National and Public Security</w:t>
      </w:r>
      <w:r w:rsidR="008D2003" w:rsidRPr="00EF6202">
        <w:rPr>
          <w:rFonts w:cs="Times New Roman"/>
          <w:sz w:val="24"/>
          <w:szCs w:val="24"/>
          <w:lang w:val="en-US"/>
        </w:rPr>
        <w:t>"</w:t>
      </w:r>
      <w:r w:rsidR="003914FA" w:rsidRPr="003914FA">
        <w:rPr>
          <w:lang w:val="en-US"/>
        </w:rPr>
        <w:t xml:space="preserve"> No.</w:t>
      </w:r>
      <w:r w:rsidR="003914FA">
        <w:rPr>
          <w:lang w:val="en-US"/>
        </w:rPr>
        <w:t> </w:t>
      </w:r>
      <w:r w:rsidR="003914FA" w:rsidRPr="003914FA">
        <w:rPr>
          <w:lang w:val="en-US"/>
        </w:rPr>
        <w:t>2198-IX of April 14, 2022, which supplemented Art</w:t>
      </w:r>
      <w:r w:rsidR="0080661F">
        <w:rPr>
          <w:lang w:val="en-US"/>
        </w:rPr>
        <w:t>.</w:t>
      </w:r>
      <w:r w:rsidR="003914FA" w:rsidRPr="003914FA">
        <w:rPr>
          <w:lang w:val="en-US"/>
        </w:rPr>
        <w:t xml:space="preserve"> 176 of the C</w:t>
      </w:r>
      <w:r w:rsidR="003914FA">
        <w:rPr>
          <w:lang w:val="en-US"/>
        </w:rPr>
        <w:t xml:space="preserve">PC </w:t>
      </w:r>
      <w:r w:rsidR="003914FA" w:rsidRPr="003914FA">
        <w:rPr>
          <w:lang w:val="en-US"/>
        </w:rPr>
        <w:t xml:space="preserve">with part six, as well as the Law of Ukraine </w:t>
      </w:r>
      <w:r w:rsidR="008D2003" w:rsidRPr="00EF6202">
        <w:rPr>
          <w:rFonts w:cs="Times New Roman"/>
          <w:sz w:val="24"/>
          <w:szCs w:val="24"/>
          <w:lang w:val="en-US"/>
        </w:rPr>
        <w:t>"</w:t>
      </w:r>
      <w:r w:rsidR="003914FA" w:rsidRPr="003914FA">
        <w:rPr>
          <w:lang w:val="en-US"/>
        </w:rPr>
        <w:t>On Amendments to the Criminal Procedure Code of Ukraine Regarding the Selection of Preventive Measures for Military Personnel Who Committed Military Crimes During Martial Law</w:t>
      </w:r>
      <w:r w:rsidR="008D2003" w:rsidRPr="00EF6202">
        <w:rPr>
          <w:rFonts w:cs="Times New Roman"/>
          <w:sz w:val="24"/>
          <w:szCs w:val="24"/>
          <w:lang w:val="en-US"/>
        </w:rPr>
        <w:t>"</w:t>
      </w:r>
      <w:r w:rsidR="003914FA" w:rsidRPr="003914FA">
        <w:rPr>
          <w:lang w:val="en-US"/>
        </w:rPr>
        <w:t xml:space="preserve"> </w:t>
      </w:r>
      <w:r w:rsidR="003914FA" w:rsidRPr="00800304">
        <w:rPr>
          <w:lang w:val="en-US"/>
        </w:rPr>
        <w:t>No. 2531-IX of August 16, 2022, which provided for the addition of part eight to Art</w:t>
      </w:r>
      <w:r w:rsidR="0080661F" w:rsidRPr="00800304">
        <w:rPr>
          <w:lang w:val="en-US"/>
        </w:rPr>
        <w:t>.</w:t>
      </w:r>
      <w:r w:rsidR="003914FA" w:rsidRPr="00800304">
        <w:rPr>
          <w:lang w:val="en-US"/>
        </w:rPr>
        <w:t xml:space="preserve"> 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845253"/>
      <w:docPartObj>
        <w:docPartGallery w:val="Page Numbers (Top of Page)"/>
        <w:docPartUnique/>
      </w:docPartObj>
    </w:sdtPr>
    <w:sdtContent>
      <w:p w14:paraId="036D51AB" w14:textId="7B5452A6" w:rsidR="005557E8" w:rsidRDefault="005557E8">
        <w:pPr>
          <w:pStyle w:val="a7"/>
          <w:jc w:val="right"/>
        </w:pPr>
        <w:r>
          <w:fldChar w:fldCharType="begin"/>
        </w:r>
        <w:r>
          <w:instrText>PAGE   \* MERGEFORMAT</w:instrText>
        </w:r>
        <w:r>
          <w:fldChar w:fldCharType="separate"/>
        </w:r>
        <w:r w:rsidR="00654641" w:rsidRPr="00654641">
          <w:rPr>
            <w:noProof/>
            <w:lang w:val="uk-UA"/>
          </w:rPr>
          <w:t>8</w:t>
        </w:r>
        <w:r>
          <w:fldChar w:fldCharType="end"/>
        </w:r>
      </w:p>
    </w:sdtContent>
  </w:sdt>
  <w:p w14:paraId="5A4BF593" w14:textId="77777777" w:rsidR="005A79E9" w:rsidRDefault="005A79E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5154"/>
    <w:multiLevelType w:val="multilevel"/>
    <w:tmpl w:val="8C2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60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86"/>
    <w:rsid w:val="000021C9"/>
    <w:rsid w:val="00004ED7"/>
    <w:rsid w:val="00007783"/>
    <w:rsid w:val="000151B1"/>
    <w:rsid w:val="00020158"/>
    <w:rsid w:val="00033100"/>
    <w:rsid w:val="00035FA6"/>
    <w:rsid w:val="0004640A"/>
    <w:rsid w:val="000502B4"/>
    <w:rsid w:val="0005051C"/>
    <w:rsid w:val="00060F10"/>
    <w:rsid w:val="00076CB9"/>
    <w:rsid w:val="00080940"/>
    <w:rsid w:val="00097801"/>
    <w:rsid w:val="000A354E"/>
    <w:rsid w:val="000A4BC5"/>
    <w:rsid w:val="000A6A13"/>
    <w:rsid w:val="000B01C0"/>
    <w:rsid w:val="000B20CF"/>
    <w:rsid w:val="000B5723"/>
    <w:rsid w:val="000C4A08"/>
    <w:rsid w:val="000C59C1"/>
    <w:rsid w:val="000C63F4"/>
    <w:rsid w:val="000D3BC2"/>
    <w:rsid w:val="000D63FD"/>
    <w:rsid w:val="000E2137"/>
    <w:rsid w:val="001252FD"/>
    <w:rsid w:val="00125B45"/>
    <w:rsid w:val="00125DBD"/>
    <w:rsid w:val="00133DA1"/>
    <w:rsid w:val="001343FA"/>
    <w:rsid w:val="00134FFE"/>
    <w:rsid w:val="00141205"/>
    <w:rsid w:val="001525CE"/>
    <w:rsid w:val="00154A64"/>
    <w:rsid w:val="00180D39"/>
    <w:rsid w:val="00182047"/>
    <w:rsid w:val="001925EB"/>
    <w:rsid w:val="00196269"/>
    <w:rsid w:val="001A2EE2"/>
    <w:rsid w:val="001B56D5"/>
    <w:rsid w:val="001B6495"/>
    <w:rsid w:val="001C209E"/>
    <w:rsid w:val="001C4F01"/>
    <w:rsid w:val="001D0351"/>
    <w:rsid w:val="001D4A1C"/>
    <w:rsid w:val="001D6496"/>
    <w:rsid w:val="001E36BD"/>
    <w:rsid w:val="001E4359"/>
    <w:rsid w:val="001F47E5"/>
    <w:rsid w:val="0020153A"/>
    <w:rsid w:val="00201B62"/>
    <w:rsid w:val="00201D4A"/>
    <w:rsid w:val="00207EA2"/>
    <w:rsid w:val="00212F7B"/>
    <w:rsid w:val="0021428D"/>
    <w:rsid w:val="00220B41"/>
    <w:rsid w:val="00222BE3"/>
    <w:rsid w:val="0022390D"/>
    <w:rsid w:val="00224888"/>
    <w:rsid w:val="002259F1"/>
    <w:rsid w:val="00231708"/>
    <w:rsid w:val="00232DD5"/>
    <w:rsid w:val="002400F8"/>
    <w:rsid w:val="002407A7"/>
    <w:rsid w:val="00244FD3"/>
    <w:rsid w:val="00246085"/>
    <w:rsid w:val="00247928"/>
    <w:rsid w:val="00251B3E"/>
    <w:rsid w:val="0025248A"/>
    <w:rsid w:val="00252BFB"/>
    <w:rsid w:val="00253597"/>
    <w:rsid w:val="0026697E"/>
    <w:rsid w:val="00267588"/>
    <w:rsid w:val="002708EC"/>
    <w:rsid w:val="002770AE"/>
    <w:rsid w:val="00285FCE"/>
    <w:rsid w:val="00294394"/>
    <w:rsid w:val="002B18CD"/>
    <w:rsid w:val="002C7D03"/>
    <w:rsid w:val="002D1366"/>
    <w:rsid w:val="002E1481"/>
    <w:rsid w:val="002E783B"/>
    <w:rsid w:val="002F07FA"/>
    <w:rsid w:val="002F29DA"/>
    <w:rsid w:val="002F5A78"/>
    <w:rsid w:val="002F6F56"/>
    <w:rsid w:val="00306391"/>
    <w:rsid w:val="00327273"/>
    <w:rsid w:val="00330979"/>
    <w:rsid w:val="00333BA3"/>
    <w:rsid w:val="0033670A"/>
    <w:rsid w:val="00340A5A"/>
    <w:rsid w:val="003426E7"/>
    <w:rsid w:val="00353CE3"/>
    <w:rsid w:val="00354414"/>
    <w:rsid w:val="003664CB"/>
    <w:rsid w:val="00366AC4"/>
    <w:rsid w:val="003808FB"/>
    <w:rsid w:val="00383F0A"/>
    <w:rsid w:val="0038458D"/>
    <w:rsid w:val="003914FA"/>
    <w:rsid w:val="003930F9"/>
    <w:rsid w:val="003D3F16"/>
    <w:rsid w:val="003D56DB"/>
    <w:rsid w:val="003E29A3"/>
    <w:rsid w:val="003F280D"/>
    <w:rsid w:val="004013CA"/>
    <w:rsid w:val="00402BEE"/>
    <w:rsid w:val="004161C1"/>
    <w:rsid w:val="004211A6"/>
    <w:rsid w:val="0043643B"/>
    <w:rsid w:val="004369E6"/>
    <w:rsid w:val="00437782"/>
    <w:rsid w:val="00444551"/>
    <w:rsid w:val="00467E28"/>
    <w:rsid w:val="00482803"/>
    <w:rsid w:val="004836FB"/>
    <w:rsid w:val="00493221"/>
    <w:rsid w:val="00494798"/>
    <w:rsid w:val="00495923"/>
    <w:rsid w:val="004A3A45"/>
    <w:rsid w:val="004B2EAD"/>
    <w:rsid w:val="004B54F1"/>
    <w:rsid w:val="004D0088"/>
    <w:rsid w:val="004E29EC"/>
    <w:rsid w:val="004E7CEB"/>
    <w:rsid w:val="004F33A2"/>
    <w:rsid w:val="004F533D"/>
    <w:rsid w:val="004F64E0"/>
    <w:rsid w:val="00500AD2"/>
    <w:rsid w:val="0050321C"/>
    <w:rsid w:val="0051461A"/>
    <w:rsid w:val="00522198"/>
    <w:rsid w:val="005246B0"/>
    <w:rsid w:val="00552247"/>
    <w:rsid w:val="0055268A"/>
    <w:rsid w:val="00553E1F"/>
    <w:rsid w:val="00553F3B"/>
    <w:rsid w:val="005557E8"/>
    <w:rsid w:val="00563843"/>
    <w:rsid w:val="005664AC"/>
    <w:rsid w:val="00580145"/>
    <w:rsid w:val="00584945"/>
    <w:rsid w:val="005857CF"/>
    <w:rsid w:val="0059064B"/>
    <w:rsid w:val="005908C4"/>
    <w:rsid w:val="005A02B8"/>
    <w:rsid w:val="005A79E9"/>
    <w:rsid w:val="005B38DB"/>
    <w:rsid w:val="005C0F7D"/>
    <w:rsid w:val="005C1761"/>
    <w:rsid w:val="005E0AA6"/>
    <w:rsid w:val="005F3410"/>
    <w:rsid w:val="005F43FD"/>
    <w:rsid w:val="005F53D5"/>
    <w:rsid w:val="005F5A8C"/>
    <w:rsid w:val="005F5B7D"/>
    <w:rsid w:val="005F5D02"/>
    <w:rsid w:val="00602340"/>
    <w:rsid w:val="00607346"/>
    <w:rsid w:val="00610E93"/>
    <w:rsid w:val="006176E3"/>
    <w:rsid w:val="00645292"/>
    <w:rsid w:val="006465E4"/>
    <w:rsid w:val="00647E81"/>
    <w:rsid w:val="00654641"/>
    <w:rsid w:val="006605AD"/>
    <w:rsid w:val="00660A75"/>
    <w:rsid w:val="00664ACA"/>
    <w:rsid w:val="006753D6"/>
    <w:rsid w:val="00681828"/>
    <w:rsid w:val="00681B06"/>
    <w:rsid w:val="006A0379"/>
    <w:rsid w:val="006A1704"/>
    <w:rsid w:val="006B5EC5"/>
    <w:rsid w:val="006E14ED"/>
    <w:rsid w:val="006E497B"/>
    <w:rsid w:val="006E58AC"/>
    <w:rsid w:val="006E641E"/>
    <w:rsid w:val="006F002B"/>
    <w:rsid w:val="006F47C4"/>
    <w:rsid w:val="00712E12"/>
    <w:rsid w:val="00722165"/>
    <w:rsid w:val="00725035"/>
    <w:rsid w:val="00730C81"/>
    <w:rsid w:val="0073724A"/>
    <w:rsid w:val="007451F1"/>
    <w:rsid w:val="007457A0"/>
    <w:rsid w:val="0075345D"/>
    <w:rsid w:val="007538E4"/>
    <w:rsid w:val="0075424D"/>
    <w:rsid w:val="00754451"/>
    <w:rsid w:val="007609A9"/>
    <w:rsid w:val="0077639F"/>
    <w:rsid w:val="007804B7"/>
    <w:rsid w:val="0079619A"/>
    <w:rsid w:val="007A0130"/>
    <w:rsid w:val="007A0448"/>
    <w:rsid w:val="007A545D"/>
    <w:rsid w:val="007A6D64"/>
    <w:rsid w:val="007B2E40"/>
    <w:rsid w:val="007C2EA0"/>
    <w:rsid w:val="007F6816"/>
    <w:rsid w:val="00800304"/>
    <w:rsid w:val="008004B8"/>
    <w:rsid w:val="008030B0"/>
    <w:rsid w:val="0080661F"/>
    <w:rsid w:val="00810A3D"/>
    <w:rsid w:val="00812431"/>
    <w:rsid w:val="008229BB"/>
    <w:rsid w:val="00825ABF"/>
    <w:rsid w:val="00846694"/>
    <w:rsid w:val="00853862"/>
    <w:rsid w:val="00857649"/>
    <w:rsid w:val="00860F98"/>
    <w:rsid w:val="00864DC6"/>
    <w:rsid w:val="008674F6"/>
    <w:rsid w:val="00874D00"/>
    <w:rsid w:val="00876AB8"/>
    <w:rsid w:val="00883314"/>
    <w:rsid w:val="00890178"/>
    <w:rsid w:val="00895498"/>
    <w:rsid w:val="00896B27"/>
    <w:rsid w:val="008A3A09"/>
    <w:rsid w:val="008A4762"/>
    <w:rsid w:val="008A5063"/>
    <w:rsid w:val="008B4BA6"/>
    <w:rsid w:val="008D2003"/>
    <w:rsid w:val="008D468F"/>
    <w:rsid w:val="008D721B"/>
    <w:rsid w:val="008E0A03"/>
    <w:rsid w:val="008E7188"/>
    <w:rsid w:val="008F746B"/>
    <w:rsid w:val="008F760F"/>
    <w:rsid w:val="008F7A87"/>
    <w:rsid w:val="00900FFC"/>
    <w:rsid w:val="00905B14"/>
    <w:rsid w:val="00906747"/>
    <w:rsid w:val="00907721"/>
    <w:rsid w:val="00917241"/>
    <w:rsid w:val="00931E93"/>
    <w:rsid w:val="00932091"/>
    <w:rsid w:val="00944493"/>
    <w:rsid w:val="00945DB6"/>
    <w:rsid w:val="00953CAD"/>
    <w:rsid w:val="00972761"/>
    <w:rsid w:val="009737F7"/>
    <w:rsid w:val="00977377"/>
    <w:rsid w:val="009823F8"/>
    <w:rsid w:val="009947FA"/>
    <w:rsid w:val="009A0922"/>
    <w:rsid w:val="009A65A3"/>
    <w:rsid w:val="009A7010"/>
    <w:rsid w:val="009B2A67"/>
    <w:rsid w:val="009C1890"/>
    <w:rsid w:val="009C4CCA"/>
    <w:rsid w:val="009C4F2B"/>
    <w:rsid w:val="009C66E5"/>
    <w:rsid w:val="009C7F32"/>
    <w:rsid w:val="009D00B3"/>
    <w:rsid w:val="009F007F"/>
    <w:rsid w:val="009F0C0B"/>
    <w:rsid w:val="009F21E7"/>
    <w:rsid w:val="009F3EF3"/>
    <w:rsid w:val="009F7824"/>
    <w:rsid w:val="00A04256"/>
    <w:rsid w:val="00A16D31"/>
    <w:rsid w:val="00A34AC2"/>
    <w:rsid w:val="00A34D50"/>
    <w:rsid w:val="00A41654"/>
    <w:rsid w:val="00A54145"/>
    <w:rsid w:val="00A67785"/>
    <w:rsid w:val="00A80E2C"/>
    <w:rsid w:val="00A87D85"/>
    <w:rsid w:val="00A912A8"/>
    <w:rsid w:val="00A965F2"/>
    <w:rsid w:val="00AA3FBE"/>
    <w:rsid w:val="00AD3179"/>
    <w:rsid w:val="00AE7B74"/>
    <w:rsid w:val="00AF0C03"/>
    <w:rsid w:val="00AF1499"/>
    <w:rsid w:val="00AF5B12"/>
    <w:rsid w:val="00AF78BF"/>
    <w:rsid w:val="00B05093"/>
    <w:rsid w:val="00B20E4D"/>
    <w:rsid w:val="00B21E98"/>
    <w:rsid w:val="00B227C2"/>
    <w:rsid w:val="00B31C0C"/>
    <w:rsid w:val="00B34CF8"/>
    <w:rsid w:val="00B542AF"/>
    <w:rsid w:val="00B54413"/>
    <w:rsid w:val="00B6237B"/>
    <w:rsid w:val="00B77D2F"/>
    <w:rsid w:val="00B94580"/>
    <w:rsid w:val="00B94B61"/>
    <w:rsid w:val="00B9628A"/>
    <w:rsid w:val="00B966AE"/>
    <w:rsid w:val="00BA06A9"/>
    <w:rsid w:val="00BA0D5C"/>
    <w:rsid w:val="00BA6EE3"/>
    <w:rsid w:val="00BB62D8"/>
    <w:rsid w:val="00BB7905"/>
    <w:rsid w:val="00BC7DDA"/>
    <w:rsid w:val="00BD0D6C"/>
    <w:rsid w:val="00BD33D1"/>
    <w:rsid w:val="00BE3C4F"/>
    <w:rsid w:val="00BF48C7"/>
    <w:rsid w:val="00BF5A07"/>
    <w:rsid w:val="00BF5A23"/>
    <w:rsid w:val="00C00344"/>
    <w:rsid w:val="00C107A3"/>
    <w:rsid w:val="00C11078"/>
    <w:rsid w:val="00C12B3E"/>
    <w:rsid w:val="00C13834"/>
    <w:rsid w:val="00C15E0F"/>
    <w:rsid w:val="00C31986"/>
    <w:rsid w:val="00C377C0"/>
    <w:rsid w:val="00C37816"/>
    <w:rsid w:val="00C4055D"/>
    <w:rsid w:val="00C44A2B"/>
    <w:rsid w:val="00C45A77"/>
    <w:rsid w:val="00C46841"/>
    <w:rsid w:val="00C469A3"/>
    <w:rsid w:val="00C56AF7"/>
    <w:rsid w:val="00C60641"/>
    <w:rsid w:val="00C6435E"/>
    <w:rsid w:val="00C758BC"/>
    <w:rsid w:val="00C904D4"/>
    <w:rsid w:val="00C92F7D"/>
    <w:rsid w:val="00C93ED6"/>
    <w:rsid w:val="00CA5A22"/>
    <w:rsid w:val="00CC3DBF"/>
    <w:rsid w:val="00CD1991"/>
    <w:rsid w:val="00CF1763"/>
    <w:rsid w:val="00D03F06"/>
    <w:rsid w:val="00D079D3"/>
    <w:rsid w:val="00D16461"/>
    <w:rsid w:val="00D16676"/>
    <w:rsid w:val="00D2165B"/>
    <w:rsid w:val="00D32D69"/>
    <w:rsid w:val="00D40099"/>
    <w:rsid w:val="00D41069"/>
    <w:rsid w:val="00D429C0"/>
    <w:rsid w:val="00D644AD"/>
    <w:rsid w:val="00D65E5F"/>
    <w:rsid w:val="00D74EF4"/>
    <w:rsid w:val="00D75BD7"/>
    <w:rsid w:val="00D8797C"/>
    <w:rsid w:val="00D9406E"/>
    <w:rsid w:val="00D95DD6"/>
    <w:rsid w:val="00DB23C1"/>
    <w:rsid w:val="00DB3D0A"/>
    <w:rsid w:val="00DC5113"/>
    <w:rsid w:val="00DC65F3"/>
    <w:rsid w:val="00DE693A"/>
    <w:rsid w:val="00DE7562"/>
    <w:rsid w:val="00DF02E9"/>
    <w:rsid w:val="00DF666D"/>
    <w:rsid w:val="00E15E56"/>
    <w:rsid w:val="00E360D2"/>
    <w:rsid w:val="00E52EEA"/>
    <w:rsid w:val="00E60D57"/>
    <w:rsid w:val="00E74723"/>
    <w:rsid w:val="00E84145"/>
    <w:rsid w:val="00E85AF0"/>
    <w:rsid w:val="00E91B3F"/>
    <w:rsid w:val="00E94052"/>
    <w:rsid w:val="00E96C3E"/>
    <w:rsid w:val="00EA17D0"/>
    <w:rsid w:val="00EA5D74"/>
    <w:rsid w:val="00EB479E"/>
    <w:rsid w:val="00EC6D66"/>
    <w:rsid w:val="00ED2EB9"/>
    <w:rsid w:val="00ED3273"/>
    <w:rsid w:val="00ED3B49"/>
    <w:rsid w:val="00EF49B5"/>
    <w:rsid w:val="00EF6202"/>
    <w:rsid w:val="00F13C81"/>
    <w:rsid w:val="00F37A96"/>
    <w:rsid w:val="00F60326"/>
    <w:rsid w:val="00F65536"/>
    <w:rsid w:val="00F656FE"/>
    <w:rsid w:val="00F77AE1"/>
    <w:rsid w:val="00F82314"/>
    <w:rsid w:val="00F82537"/>
    <w:rsid w:val="00F930F0"/>
    <w:rsid w:val="00FB2B1D"/>
    <w:rsid w:val="00FB7ED5"/>
    <w:rsid w:val="00FE3CFF"/>
    <w:rsid w:val="00FF5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BDDC5"/>
  <w15:chartTrackingRefBased/>
  <w15:docId w15:val="{A972E360-130E-4CA9-BF4B-EF17E3C5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EE2"/>
    <w:rPr>
      <w:rFonts w:ascii="Times New Roman" w:hAnsi="Times New Roman"/>
    </w:rPr>
  </w:style>
  <w:style w:type="paragraph" w:styleId="3">
    <w:name w:val="heading 3"/>
    <w:basedOn w:val="a"/>
    <w:link w:val="30"/>
    <w:uiPriority w:val="9"/>
    <w:qFormat/>
    <w:rsid w:val="000D63FD"/>
    <w:pPr>
      <w:spacing w:before="100" w:beforeAutospacing="1" w:after="100" w:afterAutospacing="1" w:line="240" w:lineRule="auto"/>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97B"/>
    <w:rPr>
      <w:color w:val="0563C1" w:themeColor="hyperlink"/>
      <w:u w:val="single"/>
    </w:rPr>
  </w:style>
  <w:style w:type="paragraph" w:styleId="a4">
    <w:name w:val="footnote text"/>
    <w:basedOn w:val="a"/>
    <w:link w:val="a5"/>
    <w:uiPriority w:val="99"/>
    <w:semiHidden/>
    <w:unhideWhenUsed/>
    <w:rsid w:val="007A0448"/>
    <w:pPr>
      <w:spacing w:after="0" w:line="240" w:lineRule="auto"/>
    </w:pPr>
    <w:rPr>
      <w:sz w:val="20"/>
      <w:szCs w:val="20"/>
    </w:rPr>
  </w:style>
  <w:style w:type="character" w:customStyle="1" w:styleId="a5">
    <w:name w:val="Текст виноски Знак"/>
    <w:basedOn w:val="a0"/>
    <w:link w:val="a4"/>
    <w:uiPriority w:val="99"/>
    <w:semiHidden/>
    <w:rsid w:val="007A0448"/>
    <w:rPr>
      <w:rFonts w:ascii="Times New Roman" w:hAnsi="Times New Roman"/>
      <w:sz w:val="20"/>
      <w:szCs w:val="20"/>
    </w:rPr>
  </w:style>
  <w:style w:type="character" w:styleId="a6">
    <w:name w:val="footnote reference"/>
    <w:basedOn w:val="a0"/>
    <w:uiPriority w:val="99"/>
    <w:semiHidden/>
    <w:unhideWhenUsed/>
    <w:rsid w:val="007A0448"/>
    <w:rPr>
      <w:vertAlign w:val="superscript"/>
    </w:rPr>
  </w:style>
  <w:style w:type="paragraph" w:styleId="a7">
    <w:name w:val="header"/>
    <w:basedOn w:val="a"/>
    <w:link w:val="a8"/>
    <w:uiPriority w:val="99"/>
    <w:unhideWhenUsed/>
    <w:rsid w:val="005A79E9"/>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5A79E9"/>
    <w:rPr>
      <w:rFonts w:ascii="Times New Roman" w:hAnsi="Times New Roman"/>
    </w:rPr>
  </w:style>
  <w:style w:type="paragraph" w:styleId="a9">
    <w:name w:val="footer"/>
    <w:basedOn w:val="a"/>
    <w:link w:val="aa"/>
    <w:uiPriority w:val="99"/>
    <w:unhideWhenUsed/>
    <w:rsid w:val="005A79E9"/>
    <w:pPr>
      <w:tabs>
        <w:tab w:val="center" w:pos="4677"/>
        <w:tab w:val="right" w:pos="9355"/>
      </w:tabs>
      <w:spacing w:after="0" w:line="240" w:lineRule="auto"/>
    </w:pPr>
  </w:style>
  <w:style w:type="character" w:customStyle="1" w:styleId="aa">
    <w:name w:val="Нижній колонтитул Знак"/>
    <w:basedOn w:val="a0"/>
    <w:link w:val="a9"/>
    <w:uiPriority w:val="99"/>
    <w:rsid w:val="005A79E9"/>
    <w:rPr>
      <w:rFonts w:ascii="Times New Roman" w:hAnsi="Times New Roman"/>
    </w:rPr>
  </w:style>
  <w:style w:type="character" w:styleId="ab">
    <w:name w:val="FollowedHyperlink"/>
    <w:basedOn w:val="a0"/>
    <w:uiPriority w:val="99"/>
    <w:semiHidden/>
    <w:unhideWhenUsed/>
    <w:rsid w:val="008229BB"/>
    <w:rPr>
      <w:color w:val="954F72" w:themeColor="followedHyperlink"/>
      <w:u w:val="single"/>
    </w:rPr>
  </w:style>
  <w:style w:type="character" w:styleId="ac">
    <w:name w:val="annotation reference"/>
    <w:basedOn w:val="a0"/>
    <w:uiPriority w:val="99"/>
    <w:semiHidden/>
    <w:unhideWhenUsed/>
    <w:rsid w:val="00D74EF4"/>
    <w:rPr>
      <w:sz w:val="16"/>
      <w:szCs w:val="16"/>
    </w:rPr>
  </w:style>
  <w:style w:type="paragraph" w:styleId="ad">
    <w:name w:val="annotation text"/>
    <w:basedOn w:val="a"/>
    <w:link w:val="ae"/>
    <w:uiPriority w:val="99"/>
    <w:semiHidden/>
    <w:unhideWhenUsed/>
    <w:rsid w:val="00D74EF4"/>
    <w:pPr>
      <w:spacing w:line="240" w:lineRule="auto"/>
    </w:pPr>
    <w:rPr>
      <w:sz w:val="20"/>
      <w:szCs w:val="20"/>
    </w:rPr>
  </w:style>
  <w:style w:type="character" w:customStyle="1" w:styleId="ae">
    <w:name w:val="Текст примітки Знак"/>
    <w:basedOn w:val="a0"/>
    <w:link w:val="ad"/>
    <w:uiPriority w:val="99"/>
    <w:semiHidden/>
    <w:rsid w:val="00D74EF4"/>
    <w:rPr>
      <w:rFonts w:ascii="Times New Roman" w:hAnsi="Times New Roman"/>
      <w:sz w:val="20"/>
      <w:szCs w:val="20"/>
    </w:rPr>
  </w:style>
  <w:style w:type="paragraph" w:styleId="af">
    <w:name w:val="annotation subject"/>
    <w:basedOn w:val="ad"/>
    <w:next w:val="ad"/>
    <w:link w:val="af0"/>
    <w:uiPriority w:val="99"/>
    <w:semiHidden/>
    <w:unhideWhenUsed/>
    <w:rsid w:val="00D74EF4"/>
    <w:rPr>
      <w:b/>
      <w:bCs/>
    </w:rPr>
  </w:style>
  <w:style w:type="character" w:customStyle="1" w:styleId="af0">
    <w:name w:val="Тема примітки Знак"/>
    <w:basedOn w:val="ae"/>
    <w:link w:val="af"/>
    <w:uiPriority w:val="99"/>
    <w:semiHidden/>
    <w:rsid w:val="00D74EF4"/>
    <w:rPr>
      <w:rFonts w:ascii="Times New Roman" w:hAnsi="Times New Roman"/>
      <w:b/>
      <w:bCs/>
      <w:sz w:val="20"/>
      <w:szCs w:val="20"/>
    </w:rPr>
  </w:style>
  <w:style w:type="paragraph" w:styleId="af1">
    <w:name w:val="Balloon Text"/>
    <w:basedOn w:val="a"/>
    <w:link w:val="af2"/>
    <w:uiPriority w:val="99"/>
    <w:semiHidden/>
    <w:unhideWhenUsed/>
    <w:rsid w:val="00D74EF4"/>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D74EF4"/>
    <w:rPr>
      <w:rFonts w:ascii="Segoe UI" w:hAnsi="Segoe UI" w:cs="Segoe UI"/>
      <w:sz w:val="18"/>
      <w:szCs w:val="18"/>
    </w:rPr>
  </w:style>
  <w:style w:type="paragraph" w:styleId="af3">
    <w:name w:val="Normal (Web)"/>
    <w:basedOn w:val="a"/>
    <w:uiPriority w:val="99"/>
    <w:unhideWhenUsed/>
    <w:rsid w:val="000A4BC5"/>
    <w:pPr>
      <w:spacing w:before="100" w:beforeAutospacing="1" w:after="100" w:afterAutospacing="1" w:line="240" w:lineRule="auto"/>
    </w:pPr>
    <w:rPr>
      <w:rFonts w:eastAsia="Times New Roman" w:cs="Times New Roman"/>
      <w:sz w:val="24"/>
      <w:szCs w:val="24"/>
      <w:lang w:eastAsia="ru-RU"/>
    </w:rPr>
  </w:style>
  <w:style w:type="character" w:customStyle="1" w:styleId="1">
    <w:name w:val="Незакрита згадка1"/>
    <w:basedOn w:val="a0"/>
    <w:uiPriority w:val="99"/>
    <w:semiHidden/>
    <w:unhideWhenUsed/>
    <w:rsid w:val="00BD33D1"/>
    <w:rPr>
      <w:color w:val="605E5C"/>
      <w:shd w:val="clear" w:color="auto" w:fill="E1DFDD"/>
    </w:rPr>
  </w:style>
  <w:style w:type="paragraph" w:customStyle="1" w:styleId="Default">
    <w:name w:val="Default"/>
    <w:rsid w:val="00F77AE1"/>
    <w:pPr>
      <w:autoSpaceDE w:val="0"/>
      <w:autoSpaceDN w:val="0"/>
      <w:adjustRightInd w:val="0"/>
      <w:spacing w:after="0" w:line="240" w:lineRule="auto"/>
    </w:pPr>
    <w:rPr>
      <w:rFonts w:ascii="Cambria" w:hAnsi="Cambria" w:cs="Cambria"/>
      <w:color w:val="000000"/>
      <w:sz w:val="24"/>
      <w:szCs w:val="24"/>
    </w:rPr>
  </w:style>
  <w:style w:type="character" w:customStyle="1" w:styleId="2">
    <w:name w:val="Незакрита згадка2"/>
    <w:basedOn w:val="a0"/>
    <w:uiPriority w:val="99"/>
    <w:semiHidden/>
    <w:unhideWhenUsed/>
    <w:rsid w:val="0075424D"/>
    <w:rPr>
      <w:color w:val="605E5C"/>
      <w:shd w:val="clear" w:color="auto" w:fill="E1DFDD"/>
    </w:rPr>
  </w:style>
  <w:style w:type="character" w:customStyle="1" w:styleId="30">
    <w:name w:val="Заголовок 3 Знак"/>
    <w:basedOn w:val="a0"/>
    <w:link w:val="3"/>
    <w:uiPriority w:val="9"/>
    <w:rsid w:val="000D63FD"/>
    <w:rPr>
      <w:rFonts w:ascii="Times New Roman" w:eastAsia="Times New Roman" w:hAnsi="Times New Roman" w:cs="Times New Roman"/>
      <w:b/>
      <w:bCs/>
      <w:sz w:val="27"/>
      <w:szCs w:val="27"/>
    </w:rPr>
  </w:style>
  <w:style w:type="paragraph" w:customStyle="1" w:styleId="Pa5">
    <w:name w:val="Pa5"/>
    <w:basedOn w:val="a"/>
    <w:next w:val="a"/>
    <w:uiPriority w:val="99"/>
    <w:rsid w:val="00DB23C1"/>
    <w:pPr>
      <w:autoSpaceDE w:val="0"/>
      <w:autoSpaceDN w:val="0"/>
      <w:adjustRightInd w:val="0"/>
      <w:spacing w:after="0" w:line="201" w:lineRule="atLeast"/>
    </w:pPr>
    <w:rPr>
      <w:rFonts w:ascii="Bookman Old Style" w:hAnsi="Bookman Old Style"/>
      <w:sz w:val="24"/>
      <w:szCs w:val="24"/>
      <w:lang w:val="uk-UA"/>
    </w:rPr>
  </w:style>
  <w:style w:type="character" w:styleId="af4">
    <w:name w:val="Unresolved Mention"/>
    <w:basedOn w:val="a0"/>
    <w:uiPriority w:val="99"/>
    <w:semiHidden/>
    <w:unhideWhenUsed/>
    <w:rsid w:val="004B2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286">
      <w:bodyDiv w:val="1"/>
      <w:marLeft w:val="0"/>
      <w:marRight w:val="0"/>
      <w:marTop w:val="0"/>
      <w:marBottom w:val="0"/>
      <w:divBdr>
        <w:top w:val="none" w:sz="0" w:space="0" w:color="auto"/>
        <w:left w:val="none" w:sz="0" w:space="0" w:color="auto"/>
        <w:bottom w:val="none" w:sz="0" w:space="0" w:color="auto"/>
        <w:right w:val="none" w:sz="0" w:space="0" w:color="auto"/>
      </w:divBdr>
      <w:divsChild>
        <w:div w:id="69548703">
          <w:marLeft w:val="0"/>
          <w:marRight w:val="0"/>
          <w:marTop w:val="0"/>
          <w:marBottom w:val="0"/>
          <w:divBdr>
            <w:top w:val="none" w:sz="0" w:space="0" w:color="auto"/>
            <w:left w:val="none" w:sz="0" w:space="0" w:color="auto"/>
            <w:bottom w:val="none" w:sz="0" w:space="0" w:color="auto"/>
            <w:right w:val="none" w:sz="0" w:space="0" w:color="auto"/>
          </w:divBdr>
        </w:div>
      </w:divsChild>
    </w:div>
    <w:div w:id="123429914">
      <w:bodyDiv w:val="1"/>
      <w:marLeft w:val="0"/>
      <w:marRight w:val="0"/>
      <w:marTop w:val="0"/>
      <w:marBottom w:val="0"/>
      <w:divBdr>
        <w:top w:val="none" w:sz="0" w:space="0" w:color="auto"/>
        <w:left w:val="none" w:sz="0" w:space="0" w:color="auto"/>
        <w:bottom w:val="none" w:sz="0" w:space="0" w:color="auto"/>
        <w:right w:val="none" w:sz="0" w:space="0" w:color="auto"/>
      </w:divBdr>
    </w:div>
    <w:div w:id="126288507">
      <w:bodyDiv w:val="1"/>
      <w:marLeft w:val="0"/>
      <w:marRight w:val="0"/>
      <w:marTop w:val="0"/>
      <w:marBottom w:val="0"/>
      <w:divBdr>
        <w:top w:val="none" w:sz="0" w:space="0" w:color="auto"/>
        <w:left w:val="none" w:sz="0" w:space="0" w:color="auto"/>
        <w:bottom w:val="none" w:sz="0" w:space="0" w:color="auto"/>
        <w:right w:val="none" w:sz="0" w:space="0" w:color="auto"/>
      </w:divBdr>
      <w:divsChild>
        <w:div w:id="1906064444">
          <w:marLeft w:val="0"/>
          <w:marRight w:val="0"/>
          <w:marTop w:val="0"/>
          <w:marBottom w:val="0"/>
          <w:divBdr>
            <w:top w:val="none" w:sz="0" w:space="0" w:color="auto"/>
            <w:left w:val="none" w:sz="0" w:space="0" w:color="auto"/>
            <w:bottom w:val="none" w:sz="0" w:space="0" w:color="auto"/>
            <w:right w:val="none" w:sz="0" w:space="0" w:color="auto"/>
          </w:divBdr>
        </w:div>
        <w:div w:id="1412963820">
          <w:marLeft w:val="0"/>
          <w:marRight w:val="0"/>
          <w:marTop w:val="0"/>
          <w:marBottom w:val="0"/>
          <w:divBdr>
            <w:top w:val="none" w:sz="0" w:space="0" w:color="auto"/>
            <w:left w:val="none" w:sz="0" w:space="0" w:color="auto"/>
            <w:bottom w:val="none" w:sz="0" w:space="0" w:color="auto"/>
            <w:right w:val="none" w:sz="0" w:space="0" w:color="auto"/>
          </w:divBdr>
        </w:div>
      </w:divsChild>
    </w:div>
    <w:div w:id="207301022">
      <w:bodyDiv w:val="1"/>
      <w:marLeft w:val="0"/>
      <w:marRight w:val="0"/>
      <w:marTop w:val="0"/>
      <w:marBottom w:val="0"/>
      <w:divBdr>
        <w:top w:val="none" w:sz="0" w:space="0" w:color="auto"/>
        <w:left w:val="none" w:sz="0" w:space="0" w:color="auto"/>
        <w:bottom w:val="none" w:sz="0" w:space="0" w:color="auto"/>
        <w:right w:val="none" w:sz="0" w:space="0" w:color="auto"/>
      </w:divBdr>
    </w:div>
    <w:div w:id="211307320">
      <w:bodyDiv w:val="1"/>
      <w:marLeft w:val="0"/>
      <w:marRight w:val="0"/>
      <w:marTop w:val="0"/>
      <w:marBottom w:val="0"/>
      <w:divBdr>
        <w:top w:val="none" w:sz="0" w:space="0" w:color="auto"/>
        <w:left w:val="none" w:sz="0" w:space="0" w:color="auto"/>
        <w:bottom w:val="none" w:sz="0" w:space="0" w:color="auto"/>
        <w:right w:val="none" w:sz="0" w:space="0" w:color="auto"/>
      </w:divBdr>
    </w:div>
    <w:div w:id="212933294">
      <w:bodyDiv w:val="1"/>
      <w:marLeft w:val="0"/>
      <w:marRight w:val="0"/>
      <w:marTop w:val="0"/>
      <w:marBottom w:val="0"/>
      <w:divBdr>
        <w:top w:val="none" w:sz="0" w:space="0" w:color="auto"/>
        <w:left w:val="none" w:sz="0" w:space="0" w:color="auto"/>
        <w:bottom w:val="none" w:sz="0" w:space="0" w:color="auto"/>
        <w:right w:val="none" w:sz="0" w:space="0" w:color="auto"/>
      </w:divBdr>
      <w:divsChild>
        <w:div w:id="2017532466">
          <w:marLeft w:val="0"/>
          <w:marRight w:val="0"/>
          <w:marTop w:val="0"/>
          <w:marBottom w:val="0"/>
          <w:divBdr>
            <w:top w:val="none" w:sz="0" w:space="0" w:color="auto"/>
            <w:left w:val="none" w:sz="0" w:space="0" w:color="auto"/>
            <w:bottom w:val="none" w:sz="0" w:space="0" w:color="auto"/>
            <w:right w:val="none" w:sz="0" w:space="0" w:color="auto"/>
          </w:divBdr>
        </w:div>
      </w:divsChild>
    </w:div>
    <w:div w:id="222715154">
      <w:bodyDiv w:val="1"/>
      <w:marLeft w:val="0"/>
      <w:marRight w:val="0"/>
      <w:marTop w:val="0"/>
      <w:marBottom w:val="0"/>
      <w:divBdr>
        <w:top w:val="none" w:sz="0" w:space="0" w:color="auto"/>
        <w:left w:val="none" w:sz="0" w:space="0" w:color="auto"/>
        <w:bottom w:val="none" w:sz="0" w:space="0" w:color="auto"/>
        <w:right w:val="none" w:sz="0" w:space="0" w:color="auto"/>
      </w:divBdr>
    </w:div>
    <w:div w:id="241918276">
      <w:bodyDiv w:val="1"/>
      <w:marLeft w:val="0"/>
      <w:marRight w:val="0"/>
      <w:marTop w:val="0"/>
      <w:marBottom w:val="0"/>
      <w:divBdr>
        <w:top w:val="none" w:sz="0" w:space="0" w:color="auto"/>
        <w:left w:val="none" w:sz="0" w:space="0" w:color="auto"/>
        <w:bottom w:val="none" w:sz="0" w:space="0" w:color="auto"/>
        <w:right w:val="none" w:sz="0" w:space="0" w:color="auto"/>
      </w:divBdr>
    </w:div>
    <w:div w:id="267348836">
      <w:bodyDiv w:val="1"/>
      <w:marLeft w:val="0"/>
      <w:marRight w:val="0"/>
      <w:marTop w:val="0"/>
      <w:marBottom w:val="0"/>
      <w:divBdr>
        <w:top w:val="none" w:sz="0" w:space="0" w:color="auto"/>
        <w:left w:val="none" w:sz="0" w:space="0" w:color="auto"/>
        <w:bottom w:val="none" w:sz="0" w:space="0" w:color="auto"/>
        <w:right w:val="none" w:sz="0" w:space="0" w:color="auto"/>
      </w:divBdr>
      <w:divsChild>
        <w:div w:id="315114568">
          <w:marLeft w:val="0"/>
          <w:marRight w:val="0"/>
          <w:marTop w:val="0"/>
          <w:marBottom w:val="0"/>
          <w:divBdr>
            <w:top w:val="none" w:sz="0" w:space="0" w:color="auto"/>
            <w:left w:val="none" w:sz="0" w:space="0" w:color="auto"/>
            <w:bottom w:val="none" w:sz="0" w:space="0" w:color="auto"/>
            <w:right w:val="none" w:sz="0" w:space="0" w:color="auto"/>
          </w:divBdr>
        </w:div>
      </w:divsChild>
    </w:div>
    <w:div w:id="268781752">
      <w:bodyDiv w:val="1"/>
      <w:marLeft w:val="0"/>
      <w:marRight w:val="0"/>
      <w:marTop w:val="0"/>
      <w:marBottom w:val="0"/>
      <w:divBdr>
        <w:top w:val="none" w:sz="0" w:space="0" w:color="auto"/>
        <w:left w:val="none" w:sz="0" w:space="0" w:color="auto"/>
        <w:bottom w:val="none" w:sz="0" w:space="0" w:color="auto"/>
        <w:right w:val="none" w:sz="0" w:space="0" w:color="auto"/>
      </w:divBdr>
      <w:divsChild>
        <w:div w:id="1822230238">
          <w:marLeft w:val="0"/>
          <w:marRight w:val="0"/>
          <w:marTop w:val="0"/>
          <w:marBottom w:val="0"/>
          <w:divBdr>
            <w:top w:val="none" w:sz="0" w:space="0" w:color="auto"/>
            <w:left w:val="none" w:sz="0" w:space="0" w:color="auto"/>
            <w:bottom w:val="none" w:sz="0" w:space="0" w:color="auto"/>
            <w:right w:val="none" w:sz="0" w:space="0" w:color="auto"/>
          </w:divBdr>
        </w:div>
        <w:div w:id="1787233619">
          <w:marLeft w:val="0"/>
          <w:marRight w:val="0"/>
          <w:marTop w:val="0"/>
          <w:marBottom w:val="0"/>
          <w:divBdr>
            <w:top w:val="none" w:sz="0" w:space="0" w:color="auto"/>
            <w:left w:val="none" w:sz="0" w:space="0" w:color="auto"/>
            <w:bottom w:val="none" w:sz="0" w:space="0" w:color="auto"/>
            <w:right w:val="none" w:sz="0" w:space="0" w:color="auto"/>
          </w:divBdr>
        </w:div>
        <w:div w:id="1508061101">
          <w:marLeft w:val="0"/>
          <w:marRight w:val="0"/>
          <w:marTop w:val="0"/>
          <w:marBottom w:val="0"/>
          <w:divBdr>
            <w:top w:val="none" w:sz="0" w:space="0" w:color="auto"/>
            <w:left w:val="none" w:sz="0" w:space="0" w:color="auto"/>
            <w:bottom w:val="none" w:sz="0" w:space="0" w:color="auto"/>
            <w:right w:val="none" w:sz="0" w:space="0" w:color="auto"/>
          </w:divBdr>
        </w:div>
      </w:divsChild>
    </w:div>
    <w:div w:id="295989850">
      <w:bodyDiv w:val="1"/>
      <w:marLeft w:val="0"/>
      <w:marRight w:val="0"/>
      <w:marTop w:val="0"/>
      <w:marBottom w:val="0"/>
      <w:divBdr>
        <w:top w:val="none" w:sz="0" w:space="0" w:color="auto"/>
        <w:left w:val="none" w:sz="0" w:space="0" w:color="auto"/>
        <w:bottom w:val="none" w:sz="0" w:space="0" w:color="auto"/>
        <w:right w:val="none" w:sz="0" w:space="0" w:color="auto"/>
      </w:divBdr>
    </w:div>
    <w:div w:id="306279804">
      <w:bodyDiv w:val="1"/>
      <w:marLeft w:val="0"/>
      <w:marRight w:val="0"/>
      <w:marTop w:val="0"/>
      <w:marBottom w:val="0"/>
      <w:divBdr>
        <w:top w:val="none" w:sz="0" w:space="0" w:color="auto"/>
        <w:left w:val="none" w:sz="0" w:space="0" w:color="auto"/>
        <w:bottom w:val="none" w:sz="0" w:space="0" w:color="auto"/>
        <w:right w:val="none" w:sz="0" w:space="0" w:color="auto"/>
      </w:divBdr>
      <w:divsChild>
        <w:div w:id="1495143332">
          <w:marLeft w:val="0"/>
          <w:marRight w:val="0"/>
          <w:marTop w:val="0"/>
          <w:marBottom w:val="0"/>
          <w:divBdr>
            <w:top w:val="none" w:sz="0" w:space="0" w:color="auto"/>
            <w:left w:val="none" w:sz="0" w:space="0" w:color="auto"/>
            <w:bottom w:val="none" w:sz="0" w:space="0" w:color="auto"/>
            <w:right w:val="none" w:sz="0" w:space="0" w:color="auto"/>
          </w:divBdr>
        </w:div>
      </w:divsChild>
    </w:div>
    <w:div w:id="318924706">
      <w:bodyDiv w:val="1"/>
      <w:marLeft w:val="0"/>
      <w:marRight w:val="0"/>
      <w:marTop w:val="0"/>
      <w:marBottom w:val="0"/>
      <w:divBdr>
        <w:top w:val="none" w:sz="0" w:space="0" w:color="auto"/>
        <w:left w:val="none" w:sz="0" w:space="0" w:color="auto"/>
        <w:bottom w:val="none" w:sz="0" w:space="0" w:color="auto"/>
        <w:right w:val="none" w:sz="0" w:space="0" w:color="auto"/>
      </w:divBdr>
    </w:div>
    <w:div w:id="450980013">
      <w:bodyDiv w:val="1"/>
      <w:marLeft w:val="0"/>
      <w:marRight w:val="0"/>
      <w:marTop w:val="0"/>
      <w:marBottom w:val="0"/>
      <w:divBdr>
        <w:top w:val="none" w:sz="0" w:space="0" w:color="auto"/>
        <w:left w:val="none" w:sz="0" w:space="0" w:color="auto"/>
        <w:bottom w:val="none" w:sz="0" w:space="0" w:color="auto"/>
        <w:right w:val="none" w:sz="0" w:space="0" w:color="auto"/>
      </w:divBdr>
      <w:divsChild>
        <w:div w:id="1656646393">
          <w:marLeft w:val="0"/>
          <w:marRight w:val="0"/>
          <w:marTop w:val="0"/>
          <w:marBottom w:val="0"/>
          <w:divBdr>
            <w:top w:val="none" w:sz="0" w:space="0" w:color="auto"/>
            <w:left w:val="none" w:sz="0" w:space="0" w:color="auto"/>
            <w:bottom w:val="none" w:sz="0" w:space="0" w:color="auto"/>
            <w:right w:val="none" w:sz="0" w:space="0" w:color="auto"/>
          </w:divBdr>
        </w:div>
        <w:div w:id="1602495181">
          <w:marLeft w:val="0"/>
          <w:marRight w:val="0"/>
          <w:marTop w:val="0"/>
          <w:marBottom w:val="0"/>
          <w:divBdr>
            <w:top w:val="none" w:sz="0" w:space="0" w:color="auto"/>
            <w:left w:val="none" w:sz="0" w:space="0" w:color="auto"/>
            <w:bottom w:val="none" w:sz="0" w:space="0" w:color="auto"/>
            <w:right w:val="none" w:sz="0" w:space="0" w:color="auto"/>
          </w:divBdr>
        </w:div>
      </w:divsChild>
    </w:div>
    <w:div w:id="546795177">
      <w:bodyDiv w:val="1"/>
      <w:marLeft w:val="0"/>
      <w:marRight w:val="0"/>
      <w:marTop w:val="0"/>
      <w:marBottom w:val="0"/>
      <w:divBdr>
        <w:top w:val="none" w:sz="0" w:space="0" w:color="auto"/>
        <w:left w:val="none" w:sz="0" w:space="0" w:color="auto"/>
        <w:bottom w:val="none" w:sz="0" w:space="0" w:color="auto"/>
        <w:right w:val="none" w:sz="0" w:space="0" w:color="auto"/>
      </w:divBdr>
      <w:divsChild>
        <w:div w:id="2036688726">
          <w:marLeft w:val="0"/>
          <w:marRight w:val="0"/>
          <w:marTop w:val="0"/>
          <w:marBottom w:val="0"/>
          <w:divBdr>
            <w:top w:val="none" w:sz="0" w:space="0" w:color="auto"/>
            <w:left w:val="none" w:sz="0" w:space="0" w:color="auto"/>
            <w:bottom w:val="none" w:sz="0" w:space="0" w:color="auto"/>
            <w:right w:val="none" w:sz="0" w:space="0" w:color="auto"/>
          </w:divBdr>
          <w:divsChild>
            <w:div w:id="18246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5082">
      <w:bodyDiv w:val="1"/>
      <w:marLeft w:val="0"/>
      <w:marRight w:val="0"/>
      <w:marTop w:val="0"/>
      <w:marBottom w:val="0"/>
      <w:divBdr>
        <w:top w:val="none" w:sz="0" w:space="0" w:color="auto"/>
        <w:left w:val="none" w:sz="0" w:space="0" w:color="auto"/>
        <w:bottom w:val="none" w:sz="0" w:space="0" w:color="auto"/>
        <w:right w:val="none" w:sz="0" w:space="0" w:color="auto"/>
      </w:divBdr>
    </w:div>
    <w:div w:id="598828934">
      <w:bodyDiv w:val="1"/>
      <w:marLeft w:val="0"/>
      <w:marRight w:val="0"/>
      <w:marTop w:val="0"/>
      <w:marBottom w:val="0"/>
      <w:divBdr>
        <w:top w:val="none" w:sz="0" w:space="0" w:color="auto"/>
        <w:left w:val="none" w:sz="0" w:space="0" w:color="auto"/>
        <w:bottom w:val="none" w:sz="0" w:space="0" w:color="auto"/>
        <w:right w:val="none" w:sz="0" w:space="0" w:color="auto"/>
      </w:divBdr>
      <w:divsChild>
        <w:div w:id="352196724">
          <w:marLeft w:val="0"/>
          <w:marRight w:val="0"/>
          <w:marTop w:val="0"/>
          <w:marBottom w:val="0"/>
          <w:divBdr>
            <w:top w:val="none" w:sz="0" w:space="0" w:color="auto"/>
            <w:left w:val="none" w:sz="0" w:space="0" w:color="auto"/>
            <w:bottom w:val="none" w:sz="0" w:space="0" w:color="auto"/>
            <w:right w:val="none" w:sz="0" w:space="0" w:color="auto"/>
          </w:divBdr>
        </w:div>
      </w:divsChild>
    </w:div>
    <w:div w:id="618146723">
      <w:bodyDiv w:val="1"/>
      <w:marLeft w:val="0"/>
      <w:marRight w:val="0"/>
      <w:marTop w:val="0"/>
      <w:marBottom w:val="0"/>
      <w:divBdr>
        <w:top w:val="none" w:sz="0" w:space="0" w:color="auto"/>
        <w:left w:val="none" w:sz="0" w:space="0" w:color="auto"/>
        <w:bottom w:val="none" w:sz="0" w:space="0" w:color="auto"/>
        <w:right w:val="none" w:sz="0" w:space="0" w:color="auto"/>
      </w:divBdr>
    </w:div>
    <w:div w:id="629674057">
      <w:bodyDiv w:val="1"/>
      <w:marLeft w:val="0"/>
      <w:marRight w:val="0"/>
      <w:marTop w:val="0"/>
      <w:marBottom w:val="0"/>
      <w:divBdr>
        <w:top w:val="none" w:sz="0" w:space="0" w:color="auto"/>
        <w:left w:val="none" w:sz="0" w:space="0" w:color="auto"/>
        <w:bottom w:val="none" w:sz="0" w:space="0" w:color="auto"/>
        <w:right w:val="none" w:sz="0" w:space="0" w:color="auto"/>
      </w:divBdr>
    </w:div>
    <w:div w:id="780303966">
      <w:bodyDiv w:val="1"/>
      <w:marLeft w:val="0"/>
      <w:marRight w:val="0"/>
      <w:marTop w:val="0"/>
      <w:marBottom w:val="0"/>
      <w:divBdr>
        <w:top w:val="none" w:sz="0" w:space="0" w:color="auto"/>
        <w:left w:val="none" w:sz="0" w:space="0" w:color="auto"/>
        <w:bottom w:val="none" w:sz="0" w:space="0" w:color="auto"/>
        <w:right w:val="none" w:sz="0" w:space="0" w:color="auto"/>
      </w:divBdr>
    </w:div>
    <w:div w:id="817501198">
      <w:bodyDiv w:val="1"/>
      <w:marLeft w:val="0"/>
      <w:marRight w:val="0"/>
      <w:marTop w:val="0"/>
      <w:marBottom w:val="0"/>
      <w:divBdr>
        <w:top w:val="none" w:sz="0" w:space="0" w:color="auto"/>
        <w:left w:val="none" w:sz="0" w:space="0" w:color="auto"/>
        <w:bottom w:val="none" w:sz="0" w:space="0" w:color="auto"/>
        <w:right w:val="none" w:sz="0" w:space="0" w:color="auto"/>
      </w:divBdr>
    </w:div>
    <w:div w:id="831986042">
      <w:bodyDiv w:val="1"/>
      <w:marLeft w:val="0"/>
      <w:marRight w:val="0"/>
      <w:marTop w:val="0"/>
      <w:marBottom w:val="0"/>
      <w:divBdr>
        <w:top w:val="none" w:sz="0" w:space="0" w:color="auto"/>
        <w:left w:val="none" w:sz="0" w:space="0" w:color="auto"/>
        <w:bottom w:val="none" w:sz="0" w:space="0" w:color="auto"/>
        <w:right w:val="none" w:sz="0" w:space="0" w:color="auto"/>
      </w:divBdr>
    </w:div>
    <w:div w:id="916089382">
      <w:bodyDiv w:val="1"/>
      <w:marLeft w:val="0"/>
      <w:marRight w:val="0"/>
      <w:marTop w:val="0"/>
      <w:marBottom w:val="0"/>
      <w:divBdr>
        <w:top w:val="none" w:sz="0" w:space="0" w:color="auto"/>
        <w:left w:val="none" w:sz="0" w:space="0" w:color="auto"/>
        <w:bottom w:val="none" w:sz="0" w:space="0" w:color="auto"/>
        <w:right w:val="none" w:sz="0" w:space="0" w:color="auto"/>
      </w:divBdr>
    </w:div>
    <w:div w:id="928808472">
      <w:bodyDiv w:val="1"/>
      <w:marLeft w:val="0"/>
      <w:marRight w:val="0"/>
      <w:marTop w:val="0"/>
      <w:marBottom w:val="0"/>
      <w:divBdr>
        <w:top w:val="none" w:sz="0" w:space="0" w:color="auto"/>
        <w:left w:val="none" w:sz="0" w:space="0" w:color="auto"/>
        <w:bottom w:val="none" w:sz="0" w:space="0" w:color="auto"/>
        <w:right w:val="none" w:sz="0" w:space="0" w:color="auto"/>
      </w:divBdr>
    </w:div>
    <w:div w:id="964773496">
      <w:bodyDiv w:val="1"/>
      <w:marLeft w:val="0"/>
      <w:marRight w:val="0"/>
      <w:marTop w:val="0"/>
      <w:marBottom w:val="0"/>
      <w:divBdr>
        <w:top w:val="none" w:sz="0" w:space="0" w:color="auto"/>
        <w:left w:val="none" w:sz="0" w:space="0" w:color="auto"/>
        <w:bottom w:val="none" w:sz="0" w:space="0" w:color="auto"/>
        <w:right w:val="none" w:sz="0" w:space="0" w:color="auto"/>
      </w:divBdr>
    </w:div>
    <w:div w:id="1004240000">
      <w:bodyDiv w:val="1"/>
      <w:marLeft w:val="0"/>
      <w:marRight w:val="0"/>
      <w:marTop w:val="0"/>
      <w:marBottom w:val="0"/>
      <w:divBdr>
        <w:top w:val="none" w:sz="0" w:space="0" w:color="auto"/>
        <w:left w:val="none" w:sz="0" w:space="0" w:color="auto"/>
        <w:bottom w:val="none" w:sz="0" w:space="0" w:color="auto"/>
        <w:right w:val="none" w:sz="0" w:space="0" w:color="auto"/>
      </w:divBdr>
      <w:divsChild>
        <w:div w:id="863521188">
          <w:marLeft w:val="0"/>
          <w:marRight w:val="0"/>
          <w:marTop w:val="0"/>
          <w:marBottom w:val="0"/>
          <w:divBdr>
            <w:top w:val="none" w:sz="0" w:space="0" w:color="auto"/>
            <w:left w:val="none" w:sz="0" w:space="0" w:color="auto"/>
            <w:bottom w:val="none" w:sz="0" w:space="0" w:color="auto"/>
            <w:right w:val="none" w:sz="0" w:space="0" w:color="auto"/>
          </w:divBdr>
        </w:div>
      </w:divsChild>
    </w:div>
    <w:div w:id="1015616631">
      <w:bodyDiv w:val="1"/>
      <w:marLeft w:val="0"/>
      <w:marRight w:val="0"/>
      <w:marTop w:val="0"/>
      <w:marBottom w:val="0"/>
      <w:divBdr>
        <w:top w:val="none" w:sz="0" w:space="0" w:color="auto"/>
        <w:left w:val="none" w:sz="0" w:space="0" w:color="auto"/>
        <w:bottom w:val="none" w:sz="0" w:space="0" w:color="auto"/>
        <w:right w:val="none" w:sz="0" w:space="0" w:color="auto"/>
      </w:divBdr>
    </w:div>
    <w:div w:id="1021013718">
      <w:bodyDiv w:val="1"/>
      <w:marLeft w:val="0"/>
      <w:marRight w:val="0"/>
      <w:marTop w:val="0"/>
      <w:marBottom w:val="0"/>
      <w:divBdr>
        <w:top w:val="none" w:sz="0" w:space="0" w:color="auto"/>
        <w:left w:val="none" w:sz="0" w:space="0" w:color="auto"/>
        <w:bottom w:val="none" w:sz="0" w:space="0" w:color="auto"/>
        <w:right w:val="none" w:sz="0" w:space="0" w:color="auto"/>
      </w:divBdr>
    </w:div>
    <w:div w:id="1037390169">
      <w:bodyDiv w:val="1"/>
      <w:marLeft w:val="0"/>
      <w:marRight w:val="0"/>
      <w:marTop w:val="0"/>
      <w:marBottom w:val="0"/>
      <w:divBdr>
        <w:top w:val="none" w:sz="0" w:space="0" w:color="auto"/>
        <w:left w:val="none" w:sz="0" w:space="0" w:color="auto"/>
        <w:bottom w:val="none" w:sz="0" w:space="0" w:color="auto"/>
        <w:right w:val="none" w:sz="0" w:space="0" w:color="auto"/>
      </w:divBdr>
    </w:div>
    <w:div w:id="1080832724">
      <w:bodyDiv w:val="1"/>
      <w:marLeft w:val="0"/>
      <w:marRight w:val="0"/>
      <w:marTop w:val="0"/>
      <w:marBottom w:val="0"/>
      <w:divBdr>
        <w:top w:val="none" w:sz="0" w:space="0" w:color="auto"/>
        <w:left w:val="none" w:sz="0" w:space="0" w:color="auto"/>
        <w:bottom w:val="none" w:sz="0" w:space="0" w:color="auto"/>
        <w:right w:val="none" w:sz="0" w:space="0" w:color="auto"/>
      </w:divBdr>
      <w:divsChild>
        <w:div w:id="1508667218">
          <w:marLeft w:val="0"/>
          <w:marRight w:val="0"/>
          <w:marTop w:val="0"/>
          <w:marBottom w:val="0"/>
          <w:divBdr>
            <w:top w:val="none" w:sz="0" w:space="0" w:color="auto"/>
            <w:left w:val="none" w:sz="0" w:space="0" w:color="auto"/>
            <w:bottom w:val="none" w:sz="0" w:space="0" w:color="auto"/>
            <w:right w:val="none" w:sz="0" w:space="0" w:color="auto"/>
          </w:divBdr>
        </w:div>
      </w:divsChild>
    </w:div>
    <w:div w:id="1127119829">
      <w:bodyDiv w:val="1"/>
      <w:marLeft w:val="0"/>
      <w:marRight w:val="0"/>
      <w:marTop w:val="0"/>
      <w:marBottom w:val="0"/>
      <w:divBdr>
        <w:top w:val="none" w:sz="0" w:space="0" w:color="auto"/>
        <w:left w:val="none" w:sz="0" w:space="0" w:color="auto"/>
        <w:bottom w:val="none" w:sz="0" w:space="0" w:color="auto"/>
        <w:right w:val="none" w:sz="0" w:space="0" w:color="auto"/>
      </w:divBdr>
    </w:div>
    <w:div w:id="1148747477">
      <w:bodyDiv w:val="1"/>
      <w:marLeft w:val="0"/>
      <w:marRight w:val="0"/>
      <w:marTop w:val="0"/>
      <w:marBottom w:val="0"/>
      <w:divBdr>
        <w:top w:val="none" w:sz="0" w:space="0" w:color="auto"/>
        <w:left w:val="none" w:sz="0" w:space="0" w:color="auto"/>
        <w:bottom w:val="none" w:sz="0" w:space="0" w:color="auto"/>
        <w:right w:val="none" w:sz="0" w:space="0" w:color="auto"/>
      </w:divBdr>
      <w:divsChild>
        <w:div w:id="991761685">
          <w:marLeft w:val="0"/>
          <w:marRight w:val="0"/>
          <w:marTop w:val="0"/>
          <w:marBottom w:val="0"/>
          <w:divBdr>
            <w:top w:val="none" w:sz="0" w:space="0" w:color="auto"/>
            <w:left w:val="none" w:sz="0" w:space="0" w:color="auto"/>
            <w:bottom w:val="none" w:sz="0" w:space="0" w:color="auto"/>
            <w:right w:val="none" w:sz="0" w:space="0" w:color="auto"/>
          </w:divBdr>
        </w:div>
      </w:divsChild>
    </w:div>
    <w:div w:id="1228343037">
      <w:bodyDiv w:val="1"/>
      <w:marLeft w:val="0"/>
      <w:marRight w:val="0"/>
      <w:marTop w:val="0"/>
      <w:marBottom w:val="0"/>
      <w:divBdr>
        <w:top w:val="none" w:sz="0" w:space="0" w:color="auto"/>
        <w:left w:val="none" w:sz="0" w:space="0" w:color="auto"/>
        <w:bottom w:val="none" w:sz="0" w:space="0" w:color="auto"/>
        <w:right w:val="none" w:sz="0" w:space="0" w:color="auto"/>
      </w:divBdr>
    </w:div>
    <w:div w:id="1282420098">
      <w:bodyDiv w:val="1"/>
      <w:marLeft w:val="0"/>
      <w:marRight w:val="0"/>
      <w:marTop w:val="0"/>
      <w:marBottom w:val="0"/>
      <w:divBdr>
        <w:top w:val="none" w:sz="0" w:space="0" w:color="auto"/>
        <w:left w:val="none" w:sz="0" w:space="0" w:color="auto"/>
        <w:bottom w:val="none" w:sz="0" w:space="0" w:color="auto"/>
        <w:right w:val="none" w:sz="0" w:space="0" w:color="auto"/>
      </w:divBdr>
      <w:divsChild>
        <w:div w:id="1456027370">
          <w:marLeft w:val="0"/>
          <w:marRight w:val="0"/>
          <w:marTop w:val="0"/>
          <w:marBottom w:val="0"/>
          <w:divBdr>
            <w:top w:val="none" w:sz="0" w:space="0" w:color="auto"/>
            <w:left w:val="none" w:sz="0" w:space="0" w:color="auto"/>
            <w:bottom w:val="none" w:sz="0" w:space="0" w:color="auto"/>
            <w:right w:val="none" w:sz="0" w:space="0" w:color="auto"/>
          </w:divBdr>
        </w:div>
      </w:divsChild>
    </w:div>
    <w:div w:id="1395473141">
      <w:bodyDiv w:val="1"/>
      <w:marLeft w:val="0"/>
      <w:marRight w:val="0"/>
      <w:marTop w:val="0"/>
      <w:marBottom w:val="0"/>
      <w:divBdr>
        <w:top w:val="none" w:sz="0" w:space="0" w:color="auto"/>
        <w:left w:val="none" w:sz="0" w:space="0" w:color="auto"/>
        <w:bottom w:val="none" w:sz="0" w:space="0" w:color="auto"/>
        <w:right w:val="none" w:sz="0" w:space="0" w:color="auto"/>
      </w:divBdr>
      <w:divsChild>
        <w:div w:id="251671595">
          <w:marLeft w:val="0"/>
          <w:marRight w:val="0"/>
          <w:marTop w:val="0"/>
          <w:marBottom w:val="0"/>
          <w:divBdr>
            <w:top w:val="none" w:sz="0" w:space="0" w:color="auto"/>
            <w:left w:val="none" w:sz="0" w:space="0" w:color="auto"/>
            <w:bottom w:val="none" w:sz="0" w:space="0" w:color="auto"/>
            <w:right w:val="none" w:sz="0" w:space="0" w:color="auto"/>
          </w:divBdr>
          <w:divsChild>
            <w:div w:id="15798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7282">
      <w:bodyDiv w:val="1"/>
      <w:marLeft w:val="0"/>
      <w:marRight w:val="0"/>
      <w:marTop w:val="0"/>
      <w:marBottom w:val="0"/>
      <w:divBdr>
        <w:top w:val="none" w:sz="0" w:space="0" w:color="auto"/>
        <w:left w:val="none" w:sz="0" w:space="0" w:color="auto"/>
        <w:bottom w:val="none" w:sz="0" w:space="0" w:color="auto"/>
        <w:right w:val="none" w:sz="0" w:space="0" w:color="auto"/>
      </w:divBdr>
    </w:div>
    <w:div w:id="1427655343">
      <w:bodyDiv w:val="1"/>
      <w:marLeft w:val="0"/>
      <w:marRight w:val="0"/>
      <w:marTop w:val="0"/>
      <w:marBottom w:val="0"/>
      <w:divBdr>
        <w:top w:val="none" w:sz="0" w:space="0" w:color="auto"/>
        <w:left w:val="none" w:sz="0" w:space="0" w:color="auto"/>
        <w:bottom w:val="none" w:sz="0" w:space="0" w:color="auto"/>
        <w:right w:val="none" w:sz="0" w:space="0" w:color="auto"/>
      </w:divBdr>
      <w:divsChild>
        <w:div w:id="1386641937">
          <w:marLeft w:val="0"/>
          <w:marRight w:val="0"/>
          <w:marTop w:val="0"/>
          <w:marBottom w:val="0"/>
          <w:divBdr>
            <w:top w:val="none" w:sz="0" w:space="0" w:color="auto"/>
            <w:left w:val="none" w:sz="0" w:space="0" w:color="auto"/>
            <w:bottom w:val="none" w:sz="0" w:space="0" w:color="auto"/>
            <w:right w:val="none" w:sz="0" w:space="0" w:color="auto"/>
          </w:divBdr>
        </w:div>
        <w:div w:id="2096783500">
          <w:marLeft w:val="0"/>
          <w:marRight w:val="0"/>
          <w:marTop w:val="0"/>
          <w:marBottom w:val="0"/>
          <w:divBdr>
            <w:top w:val="none" w:sz="0" w:space="0" w:color="auto"/>
            <w:left w:val="none" w:sz="0" w:space="0" w:color="auto"/>
            <w:bottom w:val="none" w:sz="0" w:space="0" w:color="auto"/>
            <w:right w:val="none" w:sz="0" w:space="0" w:color="auto"/>
          </w:divBdr>
        </w:div>
        <w:div w:id="254023707">
          <w:marLeft w:val="0"/>
          <w:marRight w:val="0"/>
          <w:marTop w:val="0"/>
          <w:marBottom w:val="0"/>
          <w:divBdr>
            <w:top w:val="none" w:sz="0" w:space="0" w:color="auto"/>
            <w:left w:val="none" w:sz="0" w:space="0" w:color="auto"/>
            <w:bottom w:val="none" w:sz="0" w:space="0" w:color="auto"/>
            <w:right w:val="none" w:sz="0" w:space="0" w:color="auto"/>
          </w:divBdr>
        </w:div>
      </w:divsChild>
    </w:div>
    <w:div w:id="1429618041">
      <w:bodyDiv w:val="1"/>
      <w:marLeft w:val="0"/>
      <w:marRight w:val="0"/>
      <w:marTop w:val="0"/>
      <w:marBottom w:val="0"/>
      <w:divBdr>
        <w:top w:val="none" w:sz="0" w:space="0" w:color="auto"/>
        <w:left w:val="none" w:sz="0" w:space="0" w:color="auto"/>
        <w:bottom w:val="none" w:sz="0" w:space="0" w:color="auto"/>
        <w:right w:val="none" w:sz="0" w:space="0" w:color="auto"/>
      </w:divBdr>
      <w:divsChild>
        <w:div w:id="122043865">
          <w:marLeft w:val="0"/>
          <w:marRight w:val="0"/>
          <w:marTop w:val="0"/>
          <w:marBottom w:val="0"/>
          <w:divBdr>
            <w:top w:val="none" w:sz="0" w:space="0" w:color="auto"/>
            <w:left w:val="none" w:sz="0" w:space="0" w:color="auto"/>
            <w:bottom w:val="none" w:sz="0" w:space="0" w:color="auto"/>
            <w:right w:val="none" w:sz="0" w:space="0" w:color="auto"/>
          </w:divBdr>
        </w:div>
      </w:divsChild>
    </w:div>
    <w:div w:id="1562212763">
      <w:bodyDiv w:val="1"/>
      <w:marLeft w:val="0"/>
      <w:marRight w:val="0"/>
      <w:marTop w:val="0"/>
      <w:marBottom w:val="0"/>
      <w:divBdr>
        <w:top w:val="none" w:sz="0" w:space="0" w:color="auto"/>
        <w:left w:val="none" w:sz="0" w:space="0" w:color="auto"/>
        <w:bottom w:val="none" w:sz="0" w:space="0" w:color="auto"/>
        <w:right w:val="none" w:sz="0" w:space="0" w:color="auto"/>
      </w:divBdr>
      <w:divsChild>
        <w:div w:id="549879072">
          <w:marLeft w:val="0"/>
          <w:marRight w:val="0"/>
          <w:marTop w:val="0"/>
          <w:marBottom w:val="0"/>
          <w:divBdr>
            <w:top w:val="none" w:sz="0" w:space="0" w:color="auto"/>
            <w:left w:val="none" w:sz="0" w:space="0" w:color="auto"/>
            <w:bottom w:val="none" w:sz="0" w:space="0" w:color="auto"/>
            <w:right w:val="none" w:sz="0" w:space="0" w:color="auto"/>
          </w:divBdr>
        </w:div>
      </w:divsChild>
    </w:div>
    <w:div w:id="1747342252">
      <w:bodyDiv w:val="1"/>
      <w:marLeft w:val="0"/>
      <w:marRight w:val="0"/>
      <w:marTop w:val="0"/>
      <w:marBottom w:val="0"/>
      <w:divBdr>
        <w:top w:val="none" w:sz="0" w:space="0" w:color="auto"/>
        <w:left w:val="none" w:sz="0" w:space="0" w:color="auto"/>
        <w:bottom w:val="none" w:sz="0" w:space="0" w:color="auto"/>
        <w:right w:val="none" w:sz="0" w:space="0" w:color="auto"/>
      </w:divBdr>
    </w:div>
    <w:div w:id="1859273724">
      <w:bodyDiv w:val="1"/>
      <w:marLeft w:val="0"/>
      <w:marRight w:val="0"/>
      <w:marTop w:val="0"/>
      <w:marBottom w:val="0"/>
      <w:divBdr>
        <w:top w:val="none" w:sz="0" w:space="0" w:color="auto"/>
        <w:left w:val="none" w:sz="0" w:space="0" w:color="auto"/>
        <w:bottom w:val="none" w:sz="0" w:space="0" w:color="auto"/>
        <w:right w:val="none" w:sz="0" w:space="0" w:color="auto"/>
      </w:divBdr>
    </w:div>
    <w:div w:id="1859922657">
      <w:bodyDiv w:val="1"/>
      <w:marLeft w:val="0"/>
      <w:marRight w:val="0"/>
      <w:marTop w:val="0"/>
      <w:marBottom w:val="0"/>
      <w:divBdr>
        <w:top w:val="none" w:sz="0" w:space="0" w:color="auto"/>
        <w:left w:val="none" w:sz="0" w:space="0" w:color="auto"/>
        <w:bottom w:val="none" w:sz="0" w:space="0" w:color="auto"/>
        <w:right w:val="none" w:sz="0" w:space="0" w:color="auto"/>
      </w:divBdr>
    </w:div>
    <w:div w:id="1888099859">
      <w:bodyDiv w:val="1"/>
      <w:marLeft w:val="0"/>
      <w:marRight w:val="0"/>
      <w:marTop w:val="0"/>
      <w:marBottom w:val="0"/>
      <w:divBdr>
        <w:top w:val="none" w:sz="0" w:space="0" w:color="auto"/>
        <w:left w:val="none" w:sz="0" w:space="0" w:color="auto"/>
        <w:bottom w:val="none" w:sz="0" w:space="0" w:color="auto"/>
        <w:right w:val="none" w:sz="0" w:space="0" w:color="auto"/>
      </w:divBdr>
      <w:divsChild>
        <w:div w:id="58210768">
          <w:marLeft w:val="0"/>
          <w:marRight w:val="0"/>
          <w:marTop w:val="0"/>
          <w:marBottom w:val="0"/>
          <w:divBdr>
            <w:top w:val="none" w:sz="0" w:space="0" w:color="auto"/>
            <w:left w:val="none" w:sz="0" w:space="0" w:color="auto"/>
            <w:bottom w:val="none" w:sz="0" w:space="0" w:color="auto"/>
            <w:right w:val="none" w:sz="0" w:space="0" w:color="auto"/>
          </w:divBdr>
          <w:divsChild>
            <w:div w:id="1912886918">
              <w:marLeft w:val="0"/>
              <w:marRight w:val="0"/>
              <w:marTop w:val="0"/>
              <w:marBottom w:val="0"/>
              <w:divBdr>
                <w:top w:val="none" w:sz="0" w:space="0" w:color="auto"/>
                <w:left w:val="none" w:sz="0" w:space="0" w:color="auto"/>
                <w:bottom w:val="none" w:sz="0" w:space="0" w:color="auto"/>
                <w:right w:val="none" w:sz="0" w:space="0" w:color="auto"/>
              </w:divBdr>
              <w:divsChild>
                <w:div w:id="1988362333">
                  <w:marLeft w:val="0"/>
                  <w:marRight w:val="0"/>
                  <w:marTop w:val="0"/>
                  <w:marBottom w:val="0"/>
                  <w:divBdr>
                    <w:top w:val="none" w:sz="0" w:space="0" w:color="auto"/>
                    <w:left w:val="none" w:sz="0" w:space="0" w:color="auto"/>
                    <w:bottom w:val="none" w:sz="0" w:space="0" w:color="auto"/>
                    <w:right w:val="none" w:sz="0" w:space="0" w:color="auto"/>
                  </w:divBdr>
                  <w:divsChild>
                    <w:div w:id="436681945">
                      <w:marLeft w:val="0"/>
                      <w:marRight w:val="0"/>
                      <w:marTop w:val="0"/>
                      <w:marBottom w:val="0"/>
                      <w:divBdr>
                        <w:top w:val="none" w:sz="0" w:space="0" w:color="auto"/>
                        <w:left w:val="none" w:sz="0" w:space="0" w:color="auto"/>
                        <w:bottom w:val="none" w:sz="0" w:space="0" w:color="auto"/>
                        <w:right w:val="none" w:sz="0" w:space="0" w:color="auto"/>
                      </w:divBdr>
                      <w:divsChild>
                        <w:div w:id="1114903157">
                          <w:marLeft w:val="0"/>
                          <w:marRight w:val="0"/>
                          <w:marTop w:val="0"/>
                          <w:marBottom w:val="0"/>
                          <w:divBdr>
                            <w:top w:val="none" w:sz="0" w:space="0" w:color="auto"/>
                            <w:left w:val="none" w:sz="0" w:space="0" w:color="auto"/>
                            <w:bottom w:val="none" w:sz="0" w:space="0" w:color="auto"/>
                            <w:right w:val="none" w:sz="0" w:space="0" w:color="auto"/>
                          </w:divBdr>
                          <w:divsChild>
                            <w:div w:id="202451926">
                              <w:marLeft w:val="0"/>
                              <w:marRight w:val="0"/>
                              <w:marTop w:val="0"/>
                              <w:marBottom w:val="0"/>
                              <w:divBdr>
                                <w:top w:val="none" w:sz="0" w:space="0" w:color="auto"/>
                                <w:left w:val="none" w:sz="0" w:space="0" w:color="auto"/>
                                <w:bottom w:val="none" w:sz="0" w:space="0" w:color="auto"/>
                                <w:right w:val="none" w:sz="0" w:space="0" w:color="auto"/>
                              </w:divBdr>
                              <w:divsChild>
                                <w:div w:id="1214780041">
                                  <w:marLeft w:val="0"/>
                                  <w:marRight w:val="0"/>
                                  <w:marTop w:val="0"/>
                                  <w:marBottom w:val="0"/>
                                  <w:divBdr>
                                    <w:top w:val="none" w:sz="0" w:space="0" w:color="auto"/>
                                    <w:left w:val="none" w:sz="0" w:space="0" w:color="auto"/>
                                    <w:bottom w:val="none" w:sz="0" w:space="0" w:color="auto"/>
                                    <w:right w:val="none" w:sz="0" w:space="0" w:color="auto"/>
                                  </w:divBdr>
                                  <w:divsChild>
                                    <w:div w:id="1821846913">
                                      <w:marLeft w:val="0"/>
                                      <w:marRight w:val="0"/>
                                      <w:marTop w:val="0"/>
                                      <w:marBottom w:val="0"/>
                                      <w:divBdr>
                                        <w:top w:val="none" w:sz="0" w:space="0" w:color="auto"/>
                                        <w:left w:val="none" w:sz="0" w:space="0" w:color="auto"/>
                                        <w:bottom w:val="none" w:sz="0" w:space="0" w:color="auto"/>
                                        <w:right w:val="none" w:sz="0" w:space="0" w:color="auto"/>
                                      </w:divBdr>
                                      <w:divsChild>
                                        <w:div w:id="66926899">
                                          <w:marLeft w:val="0"/>
                                          <w:marRight w:val="0"/>
                                          <w:marTop w:val="0"/>
                                          <w:marBottom w:val="0"/>
                                          <w:divBdr>
                                            <w:top w:val="none" w:sz="0" w:space="0" w:color="auto"/>
                                            <w:left w:val="none" w:sz="0" w:space="0" w:color="auto"/>
                                            <w:bottom w:val="none" w:sz="0" w:space="0" w:color="auto"/>
                                            <w:right w:val="none" w:sz="0" w:space="0" w:color="auto"/>
                                          </w:divBdr>
                                          <w:divsChild>
                                            <w:div w:id="722632199">
                                              <w:marLeft w:val="0"/>
                                              <w:marRight w:val="0"/>
                                              <w:marTop w:val="0"/>
                                              <w:marBottom w:val="0"/>
                                              <w:divBdr>
                                                <w:top w:val="none" w:sz="0" w:space="0" w:color="auto"/>
                                                <w:left w:val="none" w:sz="0" w:space="0" w:color="auto"/>
                                                <w:bottom w:val="none" w:sz="0" w:space="0" w:color="auto"/>
                                                <w:right w:val="none" w:sz="0" w:space="0" w:color="auto"/>
                                              </w:divBdr>
                                              <w:divsChild>
                                                <w:div w:id="8844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312851">
          <w:marLeft w:val="0"/>
          <w:marRight w:val="0"/>
          <w:marTop w:val="0"/>
          <w:marBottom w:val="0"/>
          <w:divBdr>
            <w:top w:val="none" w:sz="0" w:space="0" w:color="auto"/>
            <w:left w:val="none" w:sz="0" w:space="0" w:color="auto"/>
            <w:bottom w:val="none" w:sz="0" w:space="0" w:color="auto"/>
            <w:right w:val="none" w:sz="0" w:space="0" w:color="auto"/>
          </w:divBdr>
          <w:divsChild>
            <w:div w:id="1154293715">
              <w:marLeft w:val="0"/>
              <w:marRight w:val="0"/>
              <w:marTop w:val="0"/>
              <w:marBottom w:val="0"/>
              <w:divBdr>
                <w:top w:val="none" w:sz="0" w:space="0" w:color="auto"/>
                <w:left w:val="none" w:sz="0" w:space="0" w:color="auto"/>
                <w:bottom w:val="none" w:sz="0" w:space="0" w:color="auto"/>
                <w:right w:val="none" w:sz="0" w:space="0" w:color="auto"/>
              </w:divBdr>
              <w:divsChild>
                <w:div w:id="340933778">
                  <w:marLeft w:val="0"/>
                  <w:marRight w:val="0"/>
                  <w:marTop w:val="0"/>
                  <w:marBottom w:val="0"/>
                  <w:divBdr>
                    <w:top w:val="none" w:sz="0" w:space="0" w:color="auto"/>
                    <w:left w:val="none" w:sz="0" w:space="0" w:color="auto"/>
                    <w:bottom w:val="none" w:sz="0" w:space="0" w:color="auto"/>
                    <w:right w:val="none" w:sz="0" w:space="0" w:color="auto"/>
                  </w:divBdr>
                  <w:divsChild>
                    <w:div w:id="1495032175">
                      <w:marLeft w:val="0"/>
                      <w:marRight w:val="0"/>
                      <w:marTop w:val="0"/>
                      <w:marBottom w:val="0"/>
                      <w:divBdr>
                        <w:top w:val="none" w:sz="0" w:space="0" w:color="auto"/>
                        <w:left w:val="none" w:sz="0" w:space="0" w:color="auto"/>
                        <w:bottom w:val="none" w:sz="0" w:space="0" w:color="auto"/>
                        <w:right w:val="none" w:sz="0" w:space="0" w:color="auto"/>
                      </w:divBdr>
                      <w:divsChild>
                        <w:div w:id="698967156">
                          <w:marLeft w:val="0"/>
                          <w:marRight w:val="0"/>
                          <w:marTop w:val="0"/>
                          <w:marBottom w:val="0"/>
                          <w:divBdr>
                            <w:top w:val="none" w:sz="0" w:space="0" w:color="auto"/>
                            <w:left w:val="none" w:sz="0" w:space="0" w:color="auto"/>
                            <w:bottom w:val="none" w:sz="0" w:space="0" w:color="auto"/>
                            <w:right w:val="none" w:sz="0" w:space="0" w:color="auto"/>
                          </w:divBdr>
                          <w:divsChild>
                            <w:div w:id="1520504360">
                              <w:marLeft w:val="0"/>
                              <w:marRight w:val="0"/>
                              <w:marTop w:val="0"/>
                              <w:marBottom w:val="0"/>
                              <w:divBdr>
                                <w:top w:val="none" w:sz="0" w:space="0" w:color="auto"/>
                                <w:left w:val="none" w:sz="0" w:space="0" w:color="auto"/>
                                <w:bottom w:val="none" w:sz="0" w:space="0" w:color="auto"/>
                                <w:right w:val="none" w:sz="0" w:space="0" w:color="auto"/>
                              </w:divBdr>
                              <w:divsChild>
                                <w:div w:id="1189568157">
                                  <w:marLeft w:val="0"/>
                                  <w:marRight w:val="0"/>
                                  <w:marTop w:val="0"/>
                                  <w:marBottom w:val="0"/>
                                  <w:divBdr>
                                    <w:top w:val="none" w:sz="0" w:space="0" w:color="auto"/>
                                    <w:left w:val="none" w:sz="0" w:space="0" w:color="auto"/>
                                    <w:bottom w:val="none" w:sz="0" w:space="0" w:color="auto"/>
                                    <w:right w:val="none" w:sz="0" w:space="0" w:color="auto"/>
                                  </w:divBdr>
                                  <w:divsChild>
                                    <w:div w:id="2060082167">
                                      <w:marLeft w:val="0"/>
                                      <w:marRight w:val="0"/>
                                      <w:marTop w:val="0"/>
                                      <w:marBottom w:val="0"/>
                                      <w:divBdr>
                                        <w:top w:val="none" w:sz="0" w:space="0" w:color="auto"/>
                                        <w:left w:val="none" w:sz="0" w:space="0" w:color="auto"/>
                                        <w:bottom w:val="none" w:sz="0" w:space="0" w:color="auto"/>
                                        <w:right w:val="none" w:sz="0" w:space="0" w:color="auto"/>
                                      </w:divBdr>
                                      <w:divsChild>
                                        <w:div w:id="840047504">
                                          <w:marLeft w:val="0"/>
                                          <w:marRight w:val="0"/>
                                          <w:marTop w:val="0"/>
                                          <w:marBottom w:val="0"/>
                                          <w:divBdr>
                                            <w:top w:val="none" w:sz="0" w:space="0" w:color="auto"/>
                                            <w:left w:val="none" w:sz="0" w:space="0" w:color="auto"/>
                                            <w:bottom w:val="none" w:sz="0" w:space="0" w:color="auto"/>
                                            <w:right w:val="none" w:sz="0" w:space="0" w:color="auto"/>
                                          </w:divBdr>
                                          <w:divsChild>
                                            <w:div w:id="83652033">
                                              <w:marLeft w:val="0"/>
                                              <w:marRight w:val="0"/>
                                              <w:marTop w:val="0"/>
                                              <w:marBottom w:val="0"/>
                                              <w:divBdr>
                                                <w:top w:val="none" w:sz="0" w:space="0" w:color="auto"/>
                                                <w:left w:val="none" w:sz="0" w:space="0" w:color="auto"/>
                                                <w:bottom w:val="none" w:sz="0" w:space="0" w:color="auto"/>
                                                <w:right w:val="none" w:sz="0" w:space="0" w:color="auto"/>
                                              </w:divBdr>
                                              <w:divsChild>
                                                <w:div w:id="238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05350">
          <w:marLeft w:val="0"/>
          <w:marRight w:val="0"/>
          <w:marTop w:val="0"/>
          <w:marBottom w:val="0"/>
          <w:divBdr>
            <w:top w:val="none" w:sz="0" w:space="0" w:color="auto"/>
            <w:left w:val="none" w:sz="0" w:space="0" w:color="auto"/>
            <w:bottom w:val="none" w:sz="0" w:space="0" w:color="auto"/>
            <w:right w:val="none" w:sz="0" w:space="0" w:color="auto"/>
          </w:divBdr>
          <w:divsChild>
            <w:div w:id="1665280543">
              <w:marLeft w:val="0"/>
              <w:marRight w:val="0"/>
              <w:marTop w:val="0"/>
              <w:marBottom w:val="0"/>
              <w:divBdr>
                <w:top w:val="none" w:sz="0" w:space="0" w:color="auto"/>
                <w:left w:val="none" w:sz="0" w:space="0" w:color="auto"/>
                <w:bottom w:val="none" w:sz="0" w:space="0" w:color="auto"/>
                <w:right w:val="none" w:sz="0" w:space="0" w:color="auto"/>
              </w:divBdr>
              <w:divsChild>
                <w:div w:id="233198744">
                  <w:marLeft w:val="0"/>
                  <w:marRight w:val="0"/>
                  <w:marTop w:val="0"/>
                  <w:marBottom w:val="0"/>
                  <w:divBdr>
                    <w:top w:val="none" w:sz="0" w:space="0" w:color="auto"/>
                    <w:left w:val="none" w:sz="0" w:space="0" w:color="auto"/>
                    <w:bottom w:val="none" w:sz="0" w:space="0" w:color="auto"/>
                    <w:right w:val="none" w:sz="0" w:space="0" w:color="auto"/>
                  </w:divBdr>
                  <w:divsChild>
                    <w:div w:id="1585796149">
                      <w:marLeft w:val="0"/>
                      <w:marRight w:val="0"/>
                      <w:marTop w:val="0"/>
                      <w:marBottom w:val="0"/>
                      <w:divBdr>
                        <w:top w:val="none" w:sz="0" w:space="0" w:color="auto"/>
                        <w:left w:val="none" w:sz="0" w:space="0" w:color="auto"/>
                        <w:bottom w:val="none" w:sz="0" w:space="0" w:color="auto"/>
                        <w:right w:val="none" w:sz="0" w:space="0" w:color="auto"/>
                      </w:divBdr>
                      <w:divsChild>
                        <w:div w:id="425660269">
                          <w:marLeft w:val="0"/>
                          <w:marRight w:val="0"/>
                          <w:marTop w:val="0"/>
                          <w:marBottom w:val="0"/>
                          <w:divBdr>
                            <w:top w:val="none" w:sz="0" w:space="0" w:color="auto"/>
                            <w:left w:val="none" w:sz="0" w:space="0" w:color="auto"/>
                            <w:bottom w:val="none" w:sz="0" w:space="0" w:color="auto"/>
                            <w:right w:val="none" w:sz="0" w:space="0" w:color="auto"/>
                          </w:divBdr>
                          <w:divsChild>
                            <w:div w:id="17937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79791">
      <w:bodyDiv w:val="1"/>
      <w:marLeft w:val="0"/>
      <w:marRight w:val="0"/>
      <w:marTop w:val="0"/>
      <w:marBottom w:val="0"/>
      <w:divBdr>
        <w:top w:val="none" w:sz="0" w:space="0" w:color="auto"/>
        <w:left w:val="none" w:sz="0" w:space="0" w:color="auto"/>
        <w:bottom w:val="none" w:sz="0" w:space="0" w:color="auto"/>
        <w:right w:val="none" w:sz="0" w:space="0" w:color="auto"/>
      </w:divBdr>
      <w:divsChild>
        <w:div w:id="1454052249">
          <w:marLeft w:val="0"/>
          <w:marRight w:val="0"/>
          <w:marTop w:val="0"/>
          <w:marBottom w:val="0"/>
          <w:divBdr>
            <w:top w:val="none" w:sz="0" w:space="0" w:color="auto"/>
            <w:left w:val="none" w:sz="0" w:space="0" w:color="auto"/>
            <w:bottom w:val="none" w:sz="0" w:space="0" w:color="auto"/>
            <w:right w:val="none" w:sz="0" w:space="0" w:color="auto"/>
          </w:divBdr>
        </w:div>
      </w:divsChild>
    </w:div>
    <w:div w:id="1968268126">
      <w:bodyDiv w:val="1"/>
      <w:marLeft w:val="0"/>
      <w:marRight w:val="0"/>
      <w:marTop w:val="0"/>
      <w:marBottom w:val="0"/>
      <w:divBdr>
        <w:top w:val="none" w:sz="0" w:space="0" w:color="auto"/>
        <w:left w:val="none" w:sz="0" w:space="0" w:color="auto"/>
        <w:bottom w:val="none" w:sz="0" w:space="0" w:color="auto"/>
        <w:right w:val="none" w:sz="0" w:space="0" w:color="auto"/>
      </w:divBdr>
    </w:div>
    <w:div w:id="1971354262">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sChild>
            <w:div w:id="763039667">
              <w:marLeft w:val="0"/>
              <w:marRight w:val="0"/>
              <w:marTop w:val="0"/>
              <w:marBottom w:val="0"/>
              <w:divBdr>
                <w:top w:val="none" w:sz="0" w:space="0" w:color="auto"/>
                <w:left w:val="none" w:sz="0" w:space="0" w:color="auto"/>
                <w:bottom w:val="none" w:sz="0" w:space="0" w:color="auto"/>
                <w:right w:val="none" w:sz="0" w:space="0" w:color="auto"/>
              </w:divBdr>
              <w:divsChild>
                <w:div w:id="1333795406">
                  <w:marLeft w:val="0"/>
                  <w:marRight w:val="0"/>
                  <w:marTop w:val="0"/>
                  <w:marBottom w:val="0"/>
                  <w:divBdr>
                    <w:top w:val="none" w:sz="0" w:space="0" w:color="auto"/>
                    <w:left w:val="none" w:sz="0" w:space="0" w:color="auto"/>
                    <w:bottom w:val="none" w:sz="0" w:space="0" w:color="auto"/>
                    <w:right w:val="none" w:sz="0" w:space="0" w:color="auto"/>
                  </w:divBdr>
                  <w:divsChild>
                    <w:div w:id="583226689">
                      <w:marLeft w:val="0"/>
                      <w:marRight w:val="0"/>
                      <w:marTop w:val="0"/>
                      <w:marBottom w:val="0"/>
                      <w:divBdr>
                        <w:top w:val="none" w:sz="0" w:space="0" w:color="auto"/>
                        <w:left w:val="none" w:sz="0" w:space="0" w:color="auto"/>
                        <w:bottom w:val="none" w:sz="0" w:space="0" w:color="auto"/>
                        <w:right w:val="none" w:sz="0" w:space="0" w:color="auto"/>
                      </w:divBdr>
                      <w:divsChild>
                        <w:div w:id="1319579225">
                          <w:marLeft w:val="0"/>
                          <w:marRight w:val="0"/>
                          <w:marTop w:val="0"/>
                          <w:marBottom w:val="0"/>
                          <w:divBdr>
                            <w:top w:val="none" w:sz="0" w:space="0" w:color="auto"/>
                            <w:left w:val="none" w:sz="0" w:space="0" w:color="auto"/>
                            <w:bottom w:val="none" w:sz="0" w:space="0" w:color="auto"/>
                            <w:right w:val="none" w:sz="0" w:space="0" w:color="auto"/>
                          </w:divBdr>
                          <w:divsChild>
                            <w:div w:id="931738780">
                              <w:marLeft w:val="0"/>
                              <w:marRight w:val="0"/>
                              <w:marTop w:val="0"/>
                              <w:marBottom w:val="0"/>
                              <w:divBdr>
                                <w:top w:val="none" w:sz="0" w:space="0" w:color="auto"/>
                                <w:left w:val="none" w:sz="0" w:space="0" w:color="auto"/>
                                <w:bottom w:val="none" w:sz="0" w:space="0" w:color="auto"/>
                                <w:right w:val="none" w:sz="0" w:space="0" w:color="auto"/>
                              </w:divBdr>
                              <w:divsChild>
                                <w:div w:id="1622297780">
                                  <w:marLeft w:val="0"/>
                                  <w:marRight w:val="0"/>
                                  <w:marTop w:val="0"/>
                                  <w:marBottom w:val="0"/>
                                  <w:divBdr>
                                    <w:top w:val="none" w:sz="0" w:space="0" w:color="auto"/>
                                    <w:left w:val="none" w:sz="0" w:space="0" w:color="auto"/>
                                    <w:bottom w:val="none" w:sz="0" w:space="0" w:color="auto"/>
                                    <w:right w:val="none" w:sz="0" w:space="0" w:color="auto"/>
                                  </w:divBdr>
                                  <w:divsChild>
                                    <w:div w:id="831528357">
                                      <w:marLeft w:val="0"/>
                                      <w:marRight w:val="0"/>
                                      <w:marTop w:val="0"/>
                                      <w:marBottom w:val="0"/>
                                      <w:divBdr>
                                        <w:top w:val="none" w:sz="0" w:space="0" w:color="auto"/>
                                        <w:left w:val="none" w:sz="0" w:space="0" w:color="auto"/>
                                        <w:bottom w:val="none" w:sz="0" w:space="0" w:color="auto"/>
                                        <w:right w:val="none" w:sz="0" w:space="0" w:color="auto"/>
                                      </w:divBdr>
                                      <w:divsChild>
                                        <w:div w:id="188876528">
                                          <w:marLeft w:val="0"/>
                                          <w:marRight w:val="0"/>
                                          <w:marTop w:val="0"/>
                                          <w:marBottom w:val="0"/>
                                          <w:divBdr>
                                            <w:top w:val="none" w:sz="0" w:space="0" w:color="auto"/>
                                            <w:left w:val="none" w:sz="0" w:space="0" w:color="auto"/>
                                            <w:bottom w:val="none" w:sz="0" w:space="0" w:color="auto"/>
                                            <w:right w:val="none" w:sz="0" w:space="0" w:color="auto"/>
                                          </w:divBdr>
                                          <w:divsChild>
                                            <w:div w:id="104006406">
                                              <w:marLeft w:val="0"/>
                                              <w:marRight w:val="0"/>
                                              <w:marTop w:val="0"/>
                                              <w:marBottom w:val="0"/>
                                              <w:divBdr>
                                                <w:top w:val="none" w:sz="0" w:space="0" w:color="auto"/>
                                                <w:left w:val="none" w:sz="0" w:space="0" w:color="auto"/>
                                                <w:bottom w:val="none" w:sz="0" w:space="0" w:color="auto"/>
                                                <w:right w:val="none" w:sz="0" w:space="0" w:color="auto"/>
                                              </w:divBdr>
                                              <w:divsChild>
                                                <w:div w:id="12286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596862">
          <w:marLeft w:val="0"/>
          <w:marRight w:val="0"/>
          <w:marTop w:val="0"/>
          <w:marBottom w:val="0"/>
          <w:divBdr>
            <w:top w:val="none" w:sz="0" w:space="0" w:color="auto"/>
            <w:left w:val="none" w:sz="0" w:space="0" w:color="auto"/>
            <w:bottom w:val="none" w:sz="0" w:space="0" w:color="auto"/>
            <w:right w:val="none" w:sz="0" w:space="0" w:color="auto"/>
          </w:divBdr>
          <w:divsChild>
            <w:div w:id="376245179">
              <w:marLeft w:val="0"/>
              <w:marRight w:val="0"/>
              <w:marTop w:val="0"/>
              <w:marBottom w:val="0"/>
              <w:divBdr>
                <w:top w:val="none" w:sz="0" w:space="0" w:color="auto"/>
                <w:left w:val="none" w:sz="0" w:space="0" w:color="auto"/>
                <w:bottom w:val="none" w:sz="0" w:space="0" w:color="auto"/>
                <w:right w:val="none" w:sz="0" w:space="0" w:color="auto"/>
              </w:divBdr>
              <w:divsChild>
                <w:div w:id="1491825923">
                  <w:marLeft w:val="0"/>
                  <w:marRight w:val="0"/>
                  <w:marTop w:val="0"/>
                  <w:marBottom w:val="0"/>
                  <w:divBdr>
                    <w:top w:val="none" w:sz="0" w:space="0" w:color="auto"/>
                    <w:left w:val="none" w:sz="0" w:space="0" w:color="auto"/>
                    <w:bottom w:val="none" w:sz="0" w:space="0" w:color="auto"/>
                    <w:right w:val="none" w:sz="0" w:space="0" w:color="auto"/>
                  </w:divBdr>
                  <w:divsChild>
                    <w:div w:id="1054160962">
                      <w:marLeft w:val="0"/>
                      <w:marRight w:val="0"/>
                      <w:marTop w:val="0"/>
                      <w:marBottom w:val="0"/>
                      <w:divBdr>
                        <w:top w:val="none" w:sz="0" w:space="0" w:color="auto"/>
                        <w:left w:val="none" w:sz="0" w:space="0" w:color="auto"/>
                        <w:bottom w:val="none" w:sz="0" w:space="0" w:color="auto"/>
                        <w:right w:val="none" w:sz="0" w:space="0" w:color="auto"/>
                      </w:divBdr>
                      <w:divsChild>
                        <w:div w:id="838621038">
                          <w:marLeft w:val="0"/>
                          <w:marRight w:val="0"/>
                          <w:marTop w:val="0"/>
                          <w:marBottom w:val="0"/>
                          <w:divBdr>
                            <w:top w:val="none" w:sz="0" w:space="0" w:color="auto"/>
                            <w:left w:val="none" w:sz="0" w:space="0" w:color="auto"/>
                            <w:bottom w:val="none" w:sz="0" w:space="0" w:color="auto"/>
                            <w:right w:val="none" w:sz="0" w:space="0" w:color="auto"/>
                          </w:divBdr>
                          <w:divsChild>
                            <w:div w:id="1318533115">
                              <w:marLeft w:val="0"/>
                              <w:marRight w:val="0"/>
                              <w:marTop w:val="0"/>
                              <w:marBottom w:val="0"/>
                              <w:divBdr>
                                <w:top w:val="none" w:sz="0" w:space="0" w:color="auto"/>
                                <w:left w:val="none" w:sz="0" w:space="0" w:color="auto"/>
                                <w:bottom w:val="none" w:sz="0" w:space="0" w:color="auto"/>
                                <w:right w:val="none" w:sz="0" w:space="0" w:color="auto"/>
                              </w:divBdr>
                              <w:divsChild>
                                <w:div w:id="1404914622">
                                  <w:marLeft w:val="0"/>
                                  <w:marRight w:val="0"/>
                                  <w:marTop w:val="0"/>
                                  <w:marBottom w:val="0"/>
                                  <w:divBdr>
                                    <w:top w:val="none" w:sz="0" w:space="0" w:color="auto"/>
                                    <w:left w:val="none" w:sz="0" w:space="0" w:color="auto"/>
                                    <w:bottom w:val="none" w:sz="0" w:space="0" w:color="auto"/>
                                    <w:right w:val="none" w:sz="0" w:space="0" w:color="auto"/>
                                  </w:divBdr>
                                  <w:divsChild>
                                    <w:div w:id="25524154">
                                      <w:marLeft w:val="0"/>
                                      <w:marRight w:val="0"/>
                                      <w:marTop w:val="0"/>
                                      <w:marBottom w:val="0"/>
                                      <w:divBdr>
                                        <w:top w:val="none" w:sz="0" w:space="0" w:color="auto"/>
                                        <w:left w:val="none" w:sz="0" w:space="0" w:color="auto"/>
                                        <w:bottom w:val="none" w:sz="0" w:space="0" w:color="auto"/>
                                        <w:right w:val="none" w:sz="0" w:space="0" w:color="auto"/>
                                      </w:divBdr>
                                      <w:divsChild>
                                        <w:div w:id="460879610">
                                          <w:marLeft w:val="0"/>
                                          <w:marRight w:val="0"/>
                                          <w:marTop w:val="0"/>
                                          <w:marBottom w:val="0"/>
                                          <w:divBdr>
                                            <w:top w:val="none" w:sz="0" w:space="0" w:color="auto"/>
                                            <w:left w:val="none" w:sz="0" w:space="0" w:color="auto"/>
                                            <w:bottom w:val="none" w:sz="0" w:space="0" w:color="auto"/>
                                            <w:right w:val="none" w:sz="0" w:space="0" w:color="auto"/>
                                          </w:divBdr>
                                          <w:divsChild>
                                            <w:div w:id="793250167">
                                              <w:marLeft w:val="0"/>
                                              <w:marRight w:val="0"/>
                                              <w:marTop w:val="0"/>
                                              <w:marBottom w:val="0"/>
                                              <w:divBdr>
                                                <w:top w:val="none" w:sz="0" w:space="0" w:color="auto"/>
                                                <w:left w:val="none" w:sz="0" w:space="0" w:color="auto"/>
                                                <w:bottom w:val="none" w:sz="0" w:space="0" w:color="auto"/>
                                                <w:right w:val="none" w:sz="0" w:space="0" w:color="auto"/>
                                              </w:divBdr>
                                              <w:divsChild>
                                                <w:div w:id="20822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664661">
          <w:marLeft w:val="0"/>
          <w:marRight w:val="0"/>
          <w:marTop w:val="0"/>
          <w:marBottom w:val="0"/>
          <w:divBdr>
            <w:top w:val="none" w:sz="0" w:space="0" w:color="auto"/>
            <w:left w:val="none" w:sz="0" w:space="0" w:color="auto"/>
            <w:bottom w:val="none" w:sz="0" w:space="0" w:color="auto"/>
            <w:right w:val="none" w:sz="0" w:space="0" w:color="auto"/>
          </w:divBdr>
          <w:divsChild>
            <w:div w:id="530270093">
              <w:marLeft w:val="0"/>
              <w:marRight w:val="0"/>
              <w:marTop w:val="0"/>
              <w:marBottom w:val="0"/>
              <w:divBdr>
                <w:top w:val="none" w:sz="0" w:space="0" w:color="auto"/>
                <w:left w:val="none" w:sz="0" w:space="0" w:color="auto"/>
                <w:bottom w:val="none" w:sz="0" w:space="0" w:color="auto"/>
                <w:right w:val="none" w:sz="0" w:space="0" w:color="auto"/>
              </w:divBdr>
              <w:divsChild>
                <w:div w:id="849374190">
                  <w:marLeft w:val="0"/>
                  <w:marRight w:val="0"/>
                  <w:marTop w:val="0"/>
                  <w:marBottom w:val="0"/>
                  <w:divBdr>
                    <w:top w:val="none" w:sz="0" w:space="0" w:color="auto"/>
                    <w:left w:val="none" w:sz="0" w:space="0" w:color="auto"/>
                    <w:bottom w:val="none" w:sz="0" w:space="0" w:color="auto"/>
                    <w:right w:val="none" w:sz="0" w:space="0" w:color="auto"/>
                  </w:divBdr>
                  <w:divsChild>
                    <w:div w:id="80958571">
                      <w:marLeft w:val="0"/>
                      <w:marRight w:val="0"/>
                      <w:marTop w:val="0"/>
                      <w:marBottom w:val="0"/>
                      <w:divBdr>
                        <w:top w:val="none" w:sz="0" w:space="0" w:color="auto"/>
                        <w:left w:val="none" w:sz="0" w:space="0" w:color="auto"/>
                        <w:bottom w:val="none" w:sz="0" w:space="0" w:color="auto"/>
                        <w:right w:val="none" w:sz="0" w:space="0" w:color="auto"/>
                      </w:divBdr>
                      <w:divsChild>
                        <w:div w:id="21127575">
                          <w:marLeft w:val="0"/>
                          <w:marRight w:val="0"/>
                          <w:marTop w:val="0"/>
                          <w:marBottom w:val="0"/>
                          <w:divBdr>
                            <w:top w:val="none" w:sz="0" w:space="0" w:color="auto"/>
                            <w:left w:val="none" w:sz="0" w:space="0" w:color="auto"/>
                            <w:bottom w:val="none" w:sz="0" w:space="0" w:color="auto"/>
                            <w:right w:val="none" w:sz="0" w:space="0" w:color="auto"/>
                          </w:divBdr>
                          <w:divsChild>
                            <w:div w:id="5747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13684">
      <w:bodyDiv w:val="1"/>
      <w:marLeft w:val="0"/>
      <w:marRight w:val="0"/>
      <w:marTop w:val="0"/>
      <w:marBottom w:val="0"/>
      <w:divBdr>
        <w:top w:val="none" w:sz="0" w:space="0" w:color="auto"/>
        <w:left w:val="none" w:sz="0" w:space="0" w:color="auto"/>
        <w:bottom w:val="none" w:sz="0" w:space="0" w:color="auto"/>
        <w:right w:val="none" w:sz="0" w:space="0" w:color="auto"/>
      </w:divBdr>
    </w:div>
    <w:div w:id="1994016770">
      <w:bodyDiv w:val="1"/>
      <w:marLeft w:val="0"/>
      <w:marRight w:val="0"/>
      <w:marTop w:val="0"/>
      <w:marBottom w:val="0"/>
      <w:divBdr>
        <w:top w:val="none" w:sz="0" w:space="0" w:color="auto"/>
        <w:left w:val="none" w:sz="0" w:space="0" w:color="auto"/>
        <w:bottom w:val="none" w:sz="0" w:space="0" w:color="auto"/>
        <w:right w:val="none" w:sz="0" w:space="0" w:color="auto"/>
      </w:divBdr>
      <w:divsChild>
        <w:div w:id="1534151622">
          <w:marLeft w:val="0"/>
          <w:marRight w:val="0"/>
          <w:marTop w:val="0"/>
          <w:marBottom w:val="0"/>
          <w:divBdr>
            <w:top w:val="none" w:sz="0" w:space="0" w:color="auto"/>
            <w:left w:val="none" w:sz="0" w:space="0" w:color="auto"/>
            <w:bottom w:val="none" w:sz="0" w:space="0" w:color="auto"/>
            <w:right w:val="none" w:sz="0" w:space="0" w:color="auto"/>
          </w:divBdr>
        </w:div>
      </w:divsChild>
    </w:div>
    <w:div w:id="2091387648">
      <w:bodyDiv w:val="1"/>
      <w:marLeft w:val="0"/>
      <w:marRight w:val="0"/>
      <w:marTop w:val="0"/>
      <w:marBottom w:val="0"/>
      <w:divBdr>
        <w:top w:val="none" w:sz="0" w:space="0" w:color="auto"/>
        <w:left w:val="none" w:sz="0" w:space="0" w:color="auto"/>
        <w:bottom w:val="none" w:sz="0" w:space="0" w:color="auto"/>
        <w:right w:val="none" w:sz="0" w:space="0" w:color="auto"/>
      </w:divBdr>
      <w:divsChild>
        <w:div w:id="1846673510">
          <w:marLeft w:val="0"/>
          <w:marRight w:val="0"/>
          <w:marTop w:val="15"/>
          <w:marBottom w:val="0"/>
          <w:divBdr>
            <w:top w:val="single" w:sz="48" w:space="0" w:color="auto"/>
            <w:left w:val="single" w:sz="48" w:space="0" w:color="auto"/>
            <w:bottom w:val="single" w:sz="48" w:space="0" w:color="auto"/>
            <w:right w:val="single" w:sz="48" w:space="0" w:color="auto"/>
          </w:divBdr>
          <w:divsChild>
            <w:div w:id="1269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1018">
      <w:bodyDiv w:val="1"/>
      <w:marLeft w:val="0"/>
      <w:marRight w:val="0"/>
      <w:marTop w:val="0"/>
      <w:marBottom w:val="0"/>
      <w:divBdr>
        <w:top w:val="none" w:sz="0" w:space="0" w:color="auto"/>
        <w:left w:val="none" w:sz="0" w:space="0" w:color="auto"/>
        <w:bottom w:val="none" w:sz="0" w:space="0" w:color="auto"/>
        <w:right w:val="none" w:sz="0" w:space="0" w:color="auto"/>
      </w:divBdr>
      <w:divsChild>
        <w:div w:id="154864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02/rdi.v19i1.7757" TargetMode="External"/><Relationship Id="rId18" Type="http://schemas.openxmlformats.org/officeDocument/2006/relationships/hyperlink" Target="https://zakon.rada.gov.ua/laws/show/v007p710-24" TargetMode="External"/><Relationship Id="rId26" Type="http://schemas.openxmlformats.org/officeDocument/2006/relationships/hyperlink" Target="https://dspace.nlu.edu.ua/bitstream/123456789/18217/3/Titko_Trymannia.pdf" TargetMode="External"/><Relationship Id="rId3" Type="http://schemas.openxmlformats.org/officeDocument/2006/relationships/styles" Target="styles.xml"/><Relationship Id="rId21" Type="http://schemas.openxmlformats.org/officeDocument/2006/relationships/hyperlink" Target="https://reyestr.court.gov.ua/Review/12943812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5102/rbpp.v13i3.9129" TargetMode="External"/><Relationship Id="rId17" Type="http://schemas.openxmlformats.org/officeDocument/2006/relationships/hyperlink" Target="https://jurliga.ligazakon.net/analitycs/235051_bezalternativne-trimannya-pd-vartoyu-chi-vdpovda-take-polozhennya-zasad-verkhovenstva-prava" TargetMode="External"/><Relationship Id="rId25" Type="http://schemas.openxmlformats.org/officeDocument/2006/relationships/hyperlink" Target="https://unba.org.ua/assets/uploads/publications/11466.pdf" TargetMode="External"/><Relationship Id="rId33" Type="http://schemas.openxmlformats.org/officeDocument/2006/relationships/hyperlink" Target="https://orcid.org/0000-0003-4126-6967" TargetMode="External"/><Relationship Id="rId2" Type="http://schemas.openxmlformats.org/officeDocument/2006/relationships/numbering" Target="numbering.xml"/><Relationship Id="rId16" Type="http://schemas.openxmlformats.org/officeDocument/2006/relationships/hyperlink" Target="https://zakon.rada.gov.ua/laws/show/v007p710-19" TargetMode="External"/><Relationship Id="rId20" Type="http://schemas.openxmlformats.org/officeDocument/2006/relationships/hyperlink" Target="https://reyestr.court.gov.ua/Review/116308385" TargetMode="External"/><Relationship Id="rId29" Type="http://schemas.openxmlformats.org/officeDocument/2006/relationships/hyperlink" Target="mailto:titko.iv@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35/rjd.v37i3.15361" TargetMode="External"/><Relationship Id="rId24" Type="http://schemas.openxmlformats.org/officeDocument/2006/relationships/hyperlink" Target="https://reyestr.court.gov.ua/Review/126266258" TargetMode="External"/><Relationship Id="rId32" Type="http://schemas.openxmlformats.org/officeDocument/2006/relationships/hyperlink" Target="mailto:titko.iv@gmail.com" TargetMode="External"/><Relationship Id="rId5" Type="http://schemas.openxmlformats.org/officeDocument/2006/relationships/webSettings" Target="webSettings.xml"/><Relationship Id="rId15" Type="http://schemas.openxmlformats.org/officeDocument/2006/relationships/hyperlink" Target="https://itd.rada.gov.ua/billInfo/Bills/CardByRn?regNum=7431&amp;conv=9" TargetMode="External"/><Relationship Id="rId23" Type="http://schemas.openxmlformats.org/officeDocument/2006/relationships/hyperlink" Target="https://reyestr.court.gov.ua/Review/127047426" TargetMode="External"/><Relationship Id="rId28" Type="http://schemas.openxmlformats.org/officeDocument/2006/relationships/hyperlink" Target="mailto:antey.pl@gmail.com" TargetMode="External"/><Relationship Id="rId36" Type="http://schemas.openxmlformats.org/officeDocument/2006/relationships/theme" Target="theme/theme1.xml"/><Relationship Id="rId10" Type="http://schemas.openxmlformats.org/officeDocument/2006/relationships/hyperlink" Target="http://dx.doi.org/10.34069/AI/2020.29.05.28" TargetMode="External"/><Relationship Id="rId19" Type="http://schemas.openxmlformats.org/officeDocument/2006/relationships/hyperlink" Target="https://reyestr.court.gov.ua/Review/126295416" TargetMode="External"/><Relationship Id="rId31" Type="http://schemas.openxmlformats.org/officeDocument/2006/relationships/hyperlink" Target="mailto:antey.pl@gmail.com" TargetMode="External"/><Relationship Id="rId4" Type="http://schemas.openxmlformats.org/officeDocument/2006/relationships/settings" Target="settings.xml"/><Relationship Id="rId9" Type="http://schemas.openxmlformats.org/officeDocument/2006/relationships/hyperlink" Target="mailto:antey.pl@gmail.com" TargetMode="External"/><Relationship Id="rId14" Type="http://schemas.openxmlformats.org/officeDocument/2006/relationships/hyperlink" Target="https://itd.rada.gov.ua/billInfo/Bills/CardByRn?regNum=7186&amp;conv=9" TargetMode="External"/><Relationship Id="rId22" Type="http://schemas.openxmlformats.org/officeDocument/2006/relationships/hyperlink" Target="https://reyestr.court.gov.ua/Review/122055579" TargetMode="External"/><Relationship Id="rId27" Type="http://schemas.openxmlformats.org/officeDocument/2006/relationships/hyperlink" Target="https://www.president.gov.ua/documents/642022-41397" TargetMode="External"/><Relationship Id="rId30" Type="http://schemas.openxmlformats.org/officeDocument/2006/relationships/hyperlink" Target="https://orcid.org/0000-0003-4126-6967" TargetMode="External"/><Relationship Id="rId35" Type="http://schemas.openxmlformats.org/officeDocument/2006/relationships/fontTable" Target="fontTable.xml"/><Relationship Id="rId8" Type="http://schemas.openxmlformats.org/officeDocument/2006/relationships/hyperlink" Target="mailto:antey.pl@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AC339-594C-4DE9-BC07-5EE5EC083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25485</Words>
  <Characters>14527</Characters>
  <Application>Microsoft Office Word</Application>
  <DocSecurity>0</DocSecurity>
  <Lines>121</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cp:lastModifiedBy>
  <cp:revision>77</cp:revision>
  <dcterms:created xsi:type="dcterms:W3CDTF">2025-10-16T12:59:00Z</dcterms:created>
  <dcterms:modified xsi:type="dcterms:W3CDTF">2025-12-12T16:47:00Z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9bb33fb8-fae5-4e4e-95cf-9723334f7e32</vt:lpwstr>
  </property>
</Properties>
</file>