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4CDE" w14:textId="77777777" w:rsidR="007D38CF" w:rsidRDefault="007D38CF" w:rsidP="007D38CF">
      <w:pPr>
        <w:pStyle w:val="af6"/>
        <w:widowControl w:val="0"/>
        <w:spacing w:before="0" w:beforeAutospacing="0" w:after="0" w:afterAutospacing="0"/>
        <w:rPr>
          <w:b/>
          <w:bCs/>
          <w:color w:val="221E1F"/>
          <w:sz w:val="28"/>
          <w:szCs w:val="28"/>
        </w:rPr>
      </w:pPr>
      <w:r w:rsidRPr="00F77AE1">
        <w:rPr>
          <w:b/>
          <w:bCs/>
          <w:color w:val="221E1F"/>
          <w:sz w:val="28"/>
          <w:szCs w:val="28"/>
        </w:rPr>
        <w:t>DOI: 10.21564/</w:t>
      </w:r>
    </w:p>
    <w:p w14:paraId="4DAE4E65" w14:textId="77777777" w:rsidR="003D34CC" w:rsidRPr="009C480A" w:rsidRDefault="003D34CC" w:rsidP="00062F65">
      <w:pPr>
        <w:rPr>
          <w:rFonts w:ascii="Times New Roman" w:hAnsi="Times New Roman" w:cs="Times New Roman"/>
          <w:sz w:val="24"/>
          <w:szCs w:val="24"/>
          <w:lang w:val="en-GB"/>
        </w:rPr>
      </w:pPr>
    </w:p>
    <w:p w14:paraId="200D8F1D" w14:textId="69319D01" w:rsidR="00E85F04" w:rsidRDefault="006550EA" w:rsidP="00E85F04">
      <w:pPr>
        <w:spacing w:after="0"/>
        <w:jc w:val="center"/>
        <w:rPr>
          <w:rFonts w:ascii="Times New Roman" w:hAnsi="Times New Roman" w:cs="Times New Roman"/>
          <w:b/>
          <w:bCs/>
          <w:sz w:val="28"/>
          <w:szCs w:val="28"/>
          <w:lang w:val="en-GB"/>
        </w:rPr>
      </w:pPr>
      <w:r w:rsidRPr="00E85F04">
        <w:rPr>
          <w:rFonts w:ascii="Times New Roman" w:hAnsi="Times New Roman" w:cs="Times New Roman"/>
          <w:b/>
          <w:bCs/>
          <w:sz w:val="28"/>
          <w:szCs w:val="28"/>
          <w:lang w:val="en-GB"/>
        </w:rPr>
        <w:t xml:space="preserve">Earnings Management </w:t>
      </w:r>
      <w:r w:rsidR="006A5AC7" w:rsidRPr="00E85F04">
        <w:rPr>
          <w:rFonts w:ascii="Times New Roman" w:hAnsi="Times New Roman" w:cs="Times New Roman"/>
          <w:b/>
          <w:bCs/>
          <w:sz w:val="28"/>
          <w:szCs w:val="28"/>
          <w:lang w:val="en-GB"/>
        </w:rPr>
        <w:t xml:space="preserve">in Corporate Accounting as </w:t>
      </w:r>
      <w:r w:rsidR="00AE5CFA">
        <w:rPr>
          <w:rFonts w:ascii="Times New Roman" w:hAnsi="Times New Roman" w:cs="Times New Roman"/>
          <w:b/>
          <w:bCs/>
          <w:sz w:val="28"/>
          <w:szCs w:val="28"/>
          <w:lang w:val="en-GB"/>
        </w:rPr>
        <w:t>a Legal</w:t>
      </w:r>
      <w:r w:rsidR="006A5AC7" w:rsidRPr="00E85F04">
        <w:rPr>
          <w:rFonts w:ascii="Times New Roman" w:hAnsi="Times New Roman" w:cs="Times New Roman"/>
          <w:b/>
          <w:bCs/>
          <w:sz w:val="28"/>
          <w:szCs w:val="28"/>
          <w:lang w:val="en-GB"/>
        </w:rPr>
        <w:t xml:space="preserve"> Problem</w:t>
      </w:r>
      <w:r w:rsidR="00333B29" w:rsidRPr="00E85F04">
        <w:rPr>
          <w:rFonts w:ascii="Times New Roman" w:hAnsi="Times New Roman" w:cs="Times New Roman"/>
          <w:b/>
          <w:bCs/>
          <w:sz w:val="28"/>
          <w:szCs w:val="28"/>
          <w:lang w:val="en-GB"/>
        </w:rPr>
        <w:t xml:space="preserve">: </w:t>
      </w:r>
    </w:p>
    <w:p w14:paraId="691BF4FF" w14:textId="428DBEB4" w:rsidR="009908A1" w:rsidRPr="00E85F04" w:rsidRDefault="00E85F04" w:rsidP="00E85F04">
      <w:pPr>
        <w:spacing w:after="0"/>
        <w:jc w:val="center"/>
        <w:rPr>
          <w:rFonts w:ascii="Times New Roman" w:hAnsi="Times New Roman" w:cs="Times New Roman"/>
          <w:b/>
          <w:bCs/>
          <w:sz w:val="28"/>
          <w:szCs w:val="28"/>
          <w:lang w:val="en-GB"/>
        </w:rPr>
      </w:pPr>
      <w:r w:rsidRPr="00E85F04">
        <w:rPr>
          <w:rFonts w:ascii="Times New Roman" w:hAnsi="Times New Roman" w:cs="Times New Roman"/>
          <w:b/>
          <w:bCs/>
          <w:sz w:val="28"/>
          <w:szCs w:val="28"/>
          <w:lang w:val="en-GB"/>
        </w:rPr>
        <w:t xml:space="preserve">a </w:t>
      </w:r>
      <w:r w:rsidR="006A5AC7" w:rsidRPr="00E85F04">
        <w:rPr>
          <w:rFonts w:ascii="Times New Roman" w:hAnsi="Times New Roman" w:cs="Times New Roman"/>
          <w:b/>
          <w:bCs/>
          <w:sz w:val="28"/>
          <w:szCs w:val="28"/>
          <w:lang w:val="en-GB"/>
        </w:rPr>
        <w:t>Conceptual Framework</w:t>
      </w:r>
    </w:p>
    <w:p w14:paraId="532B81D5" w14:textId="45EF7588" w:rsidR="009908A1" w:rsidRPr="009C480A" w:rsidRDefault="009908A1" w:rsidP="00E85F04">
      <w:pPr>
        <w:spacing w:before="120" w:after="0" w:line="240" w:lineRule="auto"/>
        <w:jc w:val="center"/>
        <w:rPr>
          <w:rFonts w:ascii="Times New Roman" w:hAnsi="Times New Roman" w:cs="Times New Roman"/>
          <w:b/>
          <w:bCs/>
          <w:sz w:val="24"/>
          <w:szCs w:val="24"/>
          <w:lang w:val="en-GB"/>
        </w:rPr>
      </w:pPr>
      <w:r w:rsidRPr="009C480A">
        <w:rPr>
          <w:rFonts w:ascii="Times New Roman" w:hAnsi="Times New Roman" w:cs="Times New Roman"/>
          <w:b/>
          <w:bCs/>
          <w:sz w:val="24"/>
          <w:szCs w:val="24"/>
          <w:lang w:val="en-GB"/>
        </w:rPr>
        <w:t>Collins C</w:t>
      </w:r>
      <w:r w:rsidR="006F534F" w:rsidRPr="009C480A">
        <w:rPr>
          <w:rFonts w:ascii="Times New Roman" w:hAnsi="Times New Roman" w:cs="Times New Roman"/>
          <w:b/>
          <w:bCs/>
          <w:sz w:val="24"/>
          <w:szCs w:val="24"/>
          <w:lang w:val="en-GB"/>
        </w:rPr>
        <w:t>.</w:t>
      </w:r>
      <w:r w:rsidRPr="009C480A">
        <w:rPr>
          <w:rFonts w:ascii="Times New Roman" w:hAnsi="Times New Roman" w:cs="Times New Roman"/>
          <w:b/>
          <w:bCs/>
          <w:sz w:val="24"/>
          <w:szCs w:val="24"/>
          <w:lang w:val="en-GB"/>
        </w:rPr>
        <w:t xml:space="preserve"> Ngwakwe</w:t>
      </w:r>
      <w:r w:rsidR="007D38CF">
        <w:rPr>
          <w:rFonts w:cs="Times New Roman"/>
          <w:b/>
          <w:sz w:val="24"/>
          <w:szCs w:val="24"/>
          <w:lang w:val="en-US"/>
        </w:rPr>
        <w:t>*</w:t>
      </w:r>
    </w:p>
    <w:p w14:paraId="63060731" w14:textId="77777777" w:rsidR="00753C58" w:rsidRDefault="00A92489" w:rsidP="00062F65">
      <w:pPr>
        <w:spacing w:after="0" w:line="240" w:lineRule="auto"/>
        <w:jc w:val="center"/>
        <w:rPr>
          <w:rFonts w:ascii="Times New Roman" w:hAnsi="Times New Roman" w:cs="Times New Roman"/>
          <w:i/>
          <w:iCs/>
          <w:color w:val="000000"/>
          <w:sz w:val="24"/>
          <w:szCs w:val="24"/>
          <w:shd w:val="clear" w:color="auto" w:fill="FFFFFF"/>
        </w:rPr>
      </w:pPr>
      <w:r w:rsidRPr="00F5668F">
        <w:rPr>
          <w:rFonts w:ascii="Times New Roman" w:hAnsi="Times New Roman" w:cs="Times New Roman"/>
          <w:i/>
          <w:iCs/>
          <w:color w:val="000000"/>
          <w:sz w:val="24"/>
          <w:szCs w:val="24"/>
          <w:shd w:val="clear" w:color="auto" w:fill="FFFFFF"/>
        </w:rPr>
        <w:t>University of Limpopo</w:t>
      </w:r>
    </w:p>
    <w:p w14:paraId="5C9AB45E" w14:textId="77777777" w:rsidR="00753C58" w:rsidRDefault="00A92489" w:rsidP="00062F65">
      <w:pPr>
        <w:spacing w:after="0" w:line="240" w:lineRule="auto"/>
        <w:jc w:val="center"/>
        <w:rPr>
          <w:rFonts w:ascii="Times New Roman" w:hAnsi="Times New Roman" w:cs="Times New Roman"/>
          <w:i/>
          <w:iCs/>
          <w:color w:val="000000"/>
          <w:sz w:val="24"/>
          <w:szCs w:val="24"/>
        </w:rPr>
      </w:pPr>
      <w:r w:rsidRPr="00F5668F">
        <w:rPr>
          <w:rFonts w:ascii="Times New Roman" w:hAnsi="Times New Roman" w:cs="Times New Roman"/>
          <w:i/>
          <w:iCs/>
          <w:color w:val="000000"/>
          <w:sz w:val="24"/>
          <w:szCs w:val="24"/>
          <w:shd w:val="clear" w:color="auto" w:fill="FFFFFF"/>
        </w:rPr>
        <w:t>Polokwane, Republic of South Africa</w:t>
      </w:r>
    </w:p>
    <w:p w14:paraId="74082FD9" w14:textId="36066632" w:rsidR="00A92489" w:rsidRPr="00A92489" w:rsidRDefault="007D38CF" w:rsidP="00062F65">
      <w:pPr>
        <w:spacing w:after="0" w:line="240" w:lineRule="auto"/>
        <w:jc w:val="center"/>
        <w:rPr>
          <w:rFonts w:ascii="Times New Roman" w:hAnsi="Times New Roman" w:cs="Times New Roman"/>
          <w:sz w:val="24"/>
          <w:szCs w:val="24"/>
          <w:lang w:val="en-GB"/>
        </w:rPr>
      </w:pPr>
      <w:r w:rsidRPr="00F5668F">
        <w:rPr>
          <w:rFonts w:ascii="Times New Roman" w:hAnsi="Times New Roman" w:cs="Times New Roman"/>
          <w:b/>
          <w:i/>
          <w:iCs/>
          <w:sz w:val="24"/>
          <w:szCs w:val="24"/>
          <w:lang w:val="en-US"/>
        </w:rPr>
        <w:t>*</w:t>
      </w:r>
      <w:r w:rsidR="002B00DA" w:rsidRPr="00F5668F">
        <w:rPr>
          <w:rFonts w:ascii="Times New Roman" w:hAnsi="Times New Roman" w:cs="Times New Roman"/>
          <w:i/>
          <w:iCs/>
          <w:color w:val="000000"/>
          <w:sz w:val="24"/>
          <w:szCs w:val="24"/>
          <w:shd w:val="clear" w:color="auto" w:fill="FFFFFF"/>
          <w:lang w:val="uk-UA"/>
        </w:rPr>
        <w:t>е-</w:t>
      </w:r>
      <w:r w:rsidR="00A92489" w:rsidRPr="00F5668F">
        <w:rPr>
          <w:rFonts w:ascii="Times New Roman" w:hAnsi="Times New Roman" w:cs="Times New Roman"/>
          <w:i/>
          <w:iCs/>
          <w:color w:val="000000"/>
          <w:sz w:val="24"/>
          <w:szCs w:val="24"/>
          <w:shd w:val="clear" w:color="auto" w:fill="FFFFFF"/>
        </w:rPr>
        <w:t>mail: collins.ngwakwe@ul.ac.za</w:t>
      </w:r>
    </w:p>
    <w:p w14:paraId="148AC896" w14:textId="650D79C3" w:rsidR="009908A1" w:rsidRPr="00F5668F" w:rsidRDefault="009908A1" w:rsidP="0034115F">
      <w:pPr>
        <w:spacing w:before="120" w:after="120" w:line="240" w:lineRule="auto"/>
        <w:ind w:left="284"/>
        <w:rPr>
          <w:rFonts w:ascii="Times New Roman" w:hAnsi="Times New Roman" w:cs="Times New Roman"/>
          <w:lang w:val="en-GB"/>
        </w:rPr>
      </w:pPr>
      <w:r w:rsidRPr="00F5668F">
        <w:rPr>
          <w:rFonts w:ascii="Times New Roman" w:hAnsi="Times New Roman" w:cs="Times New Roman"/>
          <w:b/>
          <w:bCs/>
          <w:lang w:val="en-GB"/>
        </w:rPr>
        <w:t>Abstract</w:t>
      </w:r>
    </w:p>
    <w:p w14:paraId="4DEC61BE" w14:textId="5999317B" w:rsidR="00ED1A9A" w:rsidRPr="00F5668F" w:rsidRDefault="001C1A9E" w:rsidP="0034115F">
      <w:pPr>
        <w:spacing w:after="0" w:line="240" w:lineRule="auto"/>
        <w:ind w:left="284"/>
        <w:jc w:val="both"/>
        <w:rPr>
          <w:rFonts w:ascii="Times New Roman" w:hAnsi="Times New Roman" w:cs="Times New Roman"/>
          <w:i/>
          <w:iCs/>
          <w:lang w:val="en-GB"/>
        </w:rPr>
      </w:pPr>
      <w:r w:rsidRPr="00F5668F">
        <w:rPr>
          <w:rFonts w:ascii="Times New Roman" w:hAnsi="Times New Roman" w:cs="Times New Roman"/>
          <w:i/>
          <w:iCs/>
          <w:lang w:val="en-GB"/>
        </w:rPr>
        <w:t>Th</w:t>
      </w:r>
      <w:r w:rsidR="00ED1EC5" w:rsidRPr="00F5668F">
        <w:rPr>
          <w:rFonts w:ascii="Times New Roman" w:hAnsi="Times New Roman" w:cs="Times New Roman"/>
          <w:i/>
          <w:iCs/>
          <w:lang w:val="en-GB"/>
        </w:rPr>
        <w:t xml:space="preserve">e relevance of this paper </w:t>
      </w:r>
      <w:r w:rsidR="00AE5CFA">
        <w:rPr>
          <w:rFonts w:ascii="Times New Roman" w:hAnsi="Times New Roman" w:cs="Times New Roman"/>
          <w:i/>
          <w:iCs/>
          <w:lang w:val="en-GB"/>
        </w:rPr>
        <w:t>lies in the interplay between accounting policies and legal ethics,</w:t>
      </w:r>
      <w:r w:rsidR="00ED1EC5" w:rsidRPr="00F5668F">
        <w:rPr>
          <w:rFonts w:ascii="Times New Roman" w:hAnsi="Times New Roman" w:cs="Times New Roman"/>
          <w:i/>
          <w:iCs/>
          <w:lang w:val="en-GB"/>
        </w:rPr>
        <w:t xml:space="preserve"> which</w:t>
      </w:r>
      <w:r w:rsidRPr="00F5668F">
        <w:rPr>
          <w:rFonts w:ascii="Times New Roman" w:hAnsi="Times New Roman" w:cs="Times New Roman"/>
          <w:i/>
          <w:iCs/>
          <w:lang w:val="en-GB"/>
        </w:rPr>
        <w:t xml:space="preserve"> re</w:t>
      </w:r>
      <w:r w:rsidR="00BE50B5" w:rsidRPr="00F5668F">
        <w:rPr>
          <w:rFonts w:ascii="Times New Roman" w:hAnsi="Times New Roman" w:cs="Times New Roman"/>
          <w:i/>
          <w:iCs/>
          <w:lang w:val="en-GB"/>
        </w:rPr>
        <w:t>mains at the forefront of contemporary discretionary accounting practices and the attendant earnings management.</w:t>
      </w:r>
      <w:r w:rsidR="00ED1EC5" w:rsidRPr="00F5668F">
        <w:rPr>
          <w:rFonts w:ascii="Times New Roman" w:hAnsi="Times New Roman" w:cs="Times New Roman"/>
          <w:i/>
          <w:iCs/>
          <w:lang w:val="en-GB"/>
        </w:rPr>
        <w:t xml:space="preserve"> </w:t>
      </w:r>
      <w:r w:rsidR="00D97387" w:rsidRPr="00F5668F">
        <w:rPr>
          <w:rFonts w:ascii="Times New Roman" w:hAnsi="Times New Roman" w:cs="Times New Roman"/>
          <w:i/>
          <w:iCs/>
          <w:lang w:val="en-GB"/>
        </w:rPr>
        <w:t>The paper</w:t>
      </w:r>
      <w:r w:rsidR="000C7990" w:rsidRPr="000C7990">
        <w:rPr>
          <w:rFonts w:ascii="Times New Roman" w:hAnsi="Times New Roman" w:cs="Times New Roman"/>
          <w:i/>
          <w:iCs/>
        </w:rPr>
        <w:t>'</w:t>
      </w:r>
      <w:r w:rsidR="00D97387" w:rsidRPr="00F5668F">
        <w:rPr>
          <w:rFonts w:ascii="Times New Roman" w:hAnsi="Times New Roman" w:cs="Times New Roman"/>
          <w:i/>
          <w:iCs/>
          <w:lang w:val="en-GB"/>
        </w:rPr>
        <w:t xml:space="preserve">s quest for </w:t>
      </w:r>
      <w:r w:rsidR="00AE5CFA">
        <w:rPr>
          <w:rFonts w:ascii="Times New Roman" w:hAnsi="Times New Roman" w:cs="Times New Roman"/>
          <w:i/>
          <w:iCs/>
          <w:lang w:val="en-GB"/>
        </w:rPr>
        <w:t>understanding the legal consequences is relevant for corporate managers and investors, as it provides insight into the consequences of exceeding the boundaries of allowed accounting discretion, which brings regulatory oversight to</w:t>
      </w:r>
      <w:r w:rsidR="00C34FAA" w:rsidRPr="00F5668F">
        <w:rPr>
          <w:rFonts w:ascii="Times New Roman" w:hAnsi="Times New Roman" w:cs="Times New Roman"/>
          <w:i/>
          <w:iCs/>
          <w:lang w:val="en-GB"/>
        </w:rPr>
        <w:t xml:space="preserve"> the illegality of </w:t>
      </w:r>
      <w:r w:rsidR="00CF0A6F" w:rsidRPr="00F5668F">
        <w:rPr>
          <w:rFonts w:ascii="Times New Roman" w:hAnsi="Times New Roman" w:cs="Times New Roman"/>
          <w:i/>
          <w:iCs/>
          <w:lang w:val="en-GB"/>
        </w:rPr>
        <w:t>deceitful management of corporate earnings. Accordingly</w:t>
      </w:r>
      <w:r w:rsidR="00570DE9">
        <w:rPr>
          <w:rFonts w:ascii="Times New Roman" w:hAnsi="Times New Roman" w:cs="Times New Roman"/>
          <w:i/>
          <w:iCs/>
          <w:lang w:val="en-GB"/>
        </w:rPr>
        <w:t>, the</w:t>
      </w:r>
      <w:r w:rsidR="00ED1A9A" w:rsidRPr="00F5668F">
        <w:rPr>
          <w:rFonts w:ascii="Times New Roman" w:hAnsi="Times New Roman" w:cs="Times New Roman"/>
          <w:i/>
          <w:iCs/>
          <w:lang w:val="en-GB"/>
        </w:rPr>
        <w:t xml:space="preserve"> purpose of this paper is to analyse the legal repercussions of corporate engagement in earnings management.</w:t>
      </w:r>
      <w:r w:rsidR="00FF7858" w:rsidRPr="00F5668F">
        <w:rPr>
          <w:rFonts w:ascii="Times New Roman" w:hAnsi="Times New Roman" w:cs="Times New Roman"/>
          <w:i/>
          <w:iCs/>
          <w:lang w:val="en-GB"/>
        </w:rPr>
        <w:t xml:space="preserve"> It also aims to</w:t>
      </w:r>
      <w:r w:rsidR="00ED1A9A" w:rsidRPr="00F5668F">
        <w:rPr>
          <w:rFonts w:ascii="Times New Roman" w:hAnsi="Times New Roman" w:cs="Times New Roman"/>
          <w:i/>
          <w:iCs/>
          <w:lang w:val="en-GB"/>
        </w:rPr>
        <w:t xml:space="preserve"> </w:t>
      </w:r>
      <w:r w:rsidR="00AE5CFA">
        <w:rPr>
          <w:rFonts w:ascii="Times New Roman" w:hAnsi="Times New Roman" w:cs="Times New Roman"/>
          <w:i/>
          <w:iCs/>
          <w:lang w:val="en-GB"/>
        </w:rPr>
        <w:t>investigate</w:t>
      </w:r>
      <w:r w:rsidR="00ED1A9A" w:rsidRPr="00F5668F">
        <w:rPr>
          <w:rFonts w:ascii="Times New Roman" w:hAnsi="Times New Roman" w:cs="Times New Roman"/>
          <w:i/>
          <w:iCs/>
          <w:lang w:val="en-GB"/>
        </w:rPr>
        <w:t xml:space="preserve"> the causative factors </w:t>
      </w:r>
      <w:r w:rsidR="00E432A8">
        <w:rPr>
          <w:rFonts w:ascii="Times New Roman" w:hAnsi="Times New Roman" w:cs="Times New Roman"/>
          <w:i/>
          <w:iCs/>
          <w:lang w:val="en-GB"/>
        </w:rPr>
        <w:t>of managerial engagement in earnings management and to develop a framework for</w:t>
      </w:r>
      <w:r w:rsidR="00ED1A9A" w:rsidRPr="00F5668F">
        <w:rPr>
          <w:rFonts w:ascii="Times New Roman" w:hAnsi="Times New Roman" w:cs="Times New Roman"/>
          <w:i/>
          <w:iCs/>
          <w:lang w:val="en-GB"/>
        </w:rPr>
        <w:t xml:space="preserve"> the phenomenon.</w:t>
      </w:r>
      <w:r w:rsidR="008F52B1" w:rsidRPr="00F5668F">
        <w:rPr>
          <w:rFonts w:ascii="Times New Roman" w:hAnsi="Times New Roman" w:cs="Times New Roman"/>
          <w:i/>
          <w:iCs/>
          <w:lang w:val="en-GB"/>
        </w:rPr>
        <w:t xml:space="preserve"> The methodological </w:t>
      </w:r>
      <w:r w:rsidR="00AE5CFA">
        <w:rPr>
          <w:rFonts w:ascii="Times New Roman" w:hAnsi="Times New Roman" w:cs="Times New Roman"/>
          <w:i/>
          <w:iCs/>
          <w:lang w:val="en-GB"/>
        </w:rPr>
        <w:t xml:space="preserve">approach focused on critical reviews and the </w:t>
      </w:r>
      <w:r w:rsidR="000C7990">
        <w:rPr>
          <w:rFonts w:ascii="Times New Roman" w:hAnsi="Times New Roman" w:cs="Times New Roman"/>
          <w:i/>
          <w:iCs/>
          <w:lang w:val="en-GB"/>
        </w:rPr>
        <w:t>application of doctrinal and comparative research methods to analyze related documents, including those from regulatory bodies, associated cases, and published journal articles, employing a thematic framework</w:t>
      </w:r>
      <w:r w:rsidR="008501B2" w:rsidRPr="00F5668F">
        <w:rPr>
          <w:rFonts w:ascii="Times New Roman" w:hAnsi="Times New Roman" w:cs="Times New Roman"/>
          <w:i/>
          <w:iCs/>
          <w:lang w:val="en-GB"/>
        </w:rPr>
        <w:t xml:space="preserve">. </w:t>
      </w:r>
      <w:r w:rsidR="00921291" w:rsidRPr="00F5668F">
        <w:rPr>
          <w:rFonts w:ascii="Times New Roman" w:hAnsi="Times New Roman" w:cs="Times New Roman"/>
          <w:i/>
          <w:iCs/>
          <w:lang w:val="en-GB"/>
        </w:rPr>
        <w:t xml:space="preserve">The results </w:t>
      </w:r>
      <w:r w:rsidR="008D450F" w:rsidRPr="00F5668F">
        <w:rPr>
          <w:rFonts w:ascii="Times New Roman" w:hAnsi="Times New Roman" w:cs="Times New Roman"/>
          <w:i/>
          <w:iCs/>
          <w:lang w:val="en-GB"/>
        </w:rPr>
        <w:t>show</w:t>
      </w:r>
      <w:r w:rsidR="00AE5CFA">
        <w:rPr>
          <w:rFonts w:ascii="Times New Roman" w:hAnsi="Times New Roman" w:cs="Times New Roman"/>
          <w:i/>
          <w:iCs/>
          <w:lang w:val="en-GB"/>
        </w:rPr>
        <w:t>, on the one hand, that earnings management beyond policy limits may result in financial fraud and/or filing deceits, and that such actions could attract various legal enforcement consequences, including fines, penalties, job loss, company closures, and imprisonment, among others</w:t>
      </w:r>
      <w:r w:rsidR="006A391E" w:rsidRPr="00F5668F">
        <w:rPr>
          <w:rFonts w:ascii="Times New Roman" w:hAnsi="Times New Roman" w:cs="Times New Roman"/>
          <w:i/>
          <w:iCs/>
          <w:lang w:val="en-GB"/>
        </w:rPr>
        <w:t xml:space="preserve">. </w:t>
      </w:r>
      <w:r w:rsidR="00BB7197" w:rsidRPr="00F5668F">
        <w:rPr>
          <w:rFonts w:ascii="Times New Roman" w:hAnsi="Times New Roman" w:cs="Times New Roman"/>
          <w:i/>
          <w:iCs/>
          <w:lang w:val="en-GB"/>
        </w:rPr>
        <w:t xml:space="preserve">On the other </w:t>
      </w:r>
      <w:r w:rsidR="002E0031" w:rsidRPr="00F5668F">
        <w:rPr>
          <w:rFonts w:ascii="Times New Roman" w:hAnsi="Times New Roman" w:cs="Times New Roman"/>
          <w:i/>
          <w:iCs/>
          <w:lang w:val="en-GB"/>
        </w:rPr>
        <w:t>hand,</w:t>
      </w:r>
      <w:r w:rsidR="00BB7197" w:rsidRPr="00F5668F">
        <w:rPr>
          <w:rFonts w:ascii="Times New Roman" w:hAnsi="Times New Roman" w:cs="Times New Roman"/>
          <w:i/>
          <w:iCs/>
          <w:lang w:val="en-GB"/>
        </w:rPr>
        <w:t xml:space="preserve"> </w:t>
      </w:r>
      <w:r w:rsidR="00E432A8">
        <w:rPr>
          <w:rFonts w:ascii="Times New Roman" w:hAnsi="Times New Roman" w:cs="Times New Roman"/>
          <w:i/>
          <w:iCs/>
          <w:lang w:val="en-GB"/>
        </w:rPr>
        <w:t>the results also indicate that corporate management may be lured into illegal earnings management primarily to promote the company</w:t>
      </w:r>
      <w:r w:rsidR="000C7990" w:rsidRPr="000C7990">
        <w:rPr>
          <w:rFonts w:ascii="Times New Roman" w:hAnsi="Times New Roman" w:cs="Times New Roman"/>
          <w:i/>
          <w:iCs/>
        </w:rPr>
        <w:t>'</w:t>
      </w:r>
      <w:r w:rsidR="00E432A8">
        <w:rPr>
          <w:rFonts w:ascii="Times New Roman" w:hAnsi="Times New Roman" w:cs="Times New Roman"/>
          <w:i/>
          <w:iCs/>
          <w:lang w:val="en-GB"/>
        </w:rPr>
        <w:t>s financial outlook and to serve</w:t>
      </w:r>
      <w:r w:rsidR="00D83E52" w:rsidRPr="00F5668F">
        <w:rPr>
          <w:rFonts w:ascii="Times New Roman" w:hAnsi="Times New Roman" w:cs="Times New Roman"/>
          <w:i/>
          <w:iCs/>
          <w:lang w:val="en-GB"/>
        </w:rPr>
        <w:t xml:space="preserve"> </w:t>
      </w:r>
      <w:r w:rsidR="001D6FCA" w:rsidRPr="00F5668F">
        <w:rPr>
          <w:rFonts w:ascii="Times New Roman" w:hAnsi="Times New Roman" w:cs="Times New Roman"/>
          <w:i/>
          <w:iCs/>
          <w:lang w:val="en-GB"/>
        </w:rPr>
        <w:t>management</w:t>
      </w:r>
      <w:r w:rsidR="000C7990" w:rsidRPr="000C7990">
        <w:rPr>
          <w:rFonts w:ascii="Times New Roman" w:hAnsi="Times New Roman" w:cs="Times New Roman"/>
          <w:i/>
          <w:iCs/>
        </w:rPr>
        <w:t>'</w:t>
      </w:r>
      <w:r w:rsidR="00A15F10" w:rsidRPr="00F5668F">
        <w:rPr>
          <w:rFonts w:ascii="Times New Roman" w:hAnsi="Times New Roman" w:cs="Times New Roman"/>
          <w:i/>
          <w:iCs/>
          <w:lang w:val="en-GB"/>
        </w:rPr>
        <w:t xml:space="preserve">s </w:t>
      </w:r>
      <w:r w:rsidR="00AE5CFA">
        <w:rPr>
          <w:rFonts w:ascii="Times New Roman" w:hAnsi="Times New Roman" w:cs="Times New Roman"/>
          <w:i/>
          <w:iCs/>
          <w:lang w:val="en-GB"/>
        </w:rPr>
        <w:t>economic</w:t>
      </w:r>
      <w:r w:rsidR="00A15F10" w:rsidRPr="00F5668F">
        <w:rPr>
          <w:rFonts w:ascii="Times New Roman" w:hAnsi="Times New Roman" w:cs="Times New Roman"/>
          <w:i/>
          <w:iCs/>
          <w:lang w:val="en-GB"/>
        </w:rPr>
        <w:t xml:space="preserve"> interests</w:t>
      </w:r>
      <w:r w:rsidR="00D83E52" w:rsidRPr="00F5668F">
        <w:rPr>
          <w:rFonts w:ascii="Times New Roman" w:hAnsi="Times New Roman" w:cs="Times New Roman"/>
          <w:i/>
          <w:iCs/>
          <w:lang w:val="en-GB"/>
        </w:rPr>
        <w:t xml:space="preserve">. </w:t>
      </w:r>
      <w:r w:rsidR="0056602A" w:rsidRPr="00F5668F">
        <w:rPr>
          <w:rFonts w:ascii="Times New Roman" w:hAnsi="Times New Roman" w:cs="Times New Roman"/>
          <w:i/>
          <w:iCs/>
          <w:lang w:val="en-GB"/>
        </w:rPr>
        <w:t xml:space="preserve">The paper </w:t>
      </w:r>
      <w:r w:rsidR="00AE5CFA">
        <w:rPr>
          <w:rFonts w:ascii="Times New Roman" w:hAnsi="Times New Roman" w:cs="Times New Roman"/>
          <w:i/>
          <w:iCs/>
          <w:lang w:val="en-GB"/>
        </w:rPr>
        <w:t>presents some promising avenues</w:t>
      </w:r>
      <w:r w:rsidR="0056602A" w:rsidRPr="00F5668F">
        <w:rPr>
          <w:rFonts w:ascii="Times New Roman" w:hAnsi="Times New Roman" w:cs="Times New Roman"/>
          <w:i/>
          <w:iCs/>
          <w:lang w:val="en-GB"/>
        </w:rPr>
        <w:t xml:space="preserve"> for further research. Such </w:t>
      </w:r>
      <w:r w:rsidR="00AE5CFA">
        <w:rPr>
          <w:rFonts w:ascii="Times New Roman" w:hAnsi="Times New Roman" w:cs="Times New Roman"/>
          <w:i/>
          <w:iCs/>
          <w:lang w:val="en-GB"/>
        </w:rPr>
        <w:t>a future could explore the different levels of legal consequences when management exploits accounting policy loopholes</w:t>
      </w:r>
      <w:r w:rsidR="00E432A8">
        <w:rPr>
          <w:rFonts w:ascii="Times New Roman" w:hAnsi="Times New Roman" w:cs="Times New Roman"/>
          <w:i/>
          <w:iCs/>
          <w:lang w:val="en-GB"/>
        </w:rPr>
        <w:t xml:space="preserve">, mainly to deceive investors into believing that the company is financially buoyant, versus the legal </w:t>
      </w:r>
      <w:r w:rsidR="000C7990">
        <w:rPr>
          <w:rFonts w:ascii="Times New Roman" w:hAnsi="Times New Roman" w:cs="Times New Roman"/>
          <w:i/>
          <w:iCs/>
          <w:lang w:val="en-GB"/>
        </w:rPr>
        <w:t>repercussions</w:t>
      </w:r>
      <w:r w:rsidR="00E432A8">
        <w:rPr>
          <w:rFonts w:ascii="Times New Roman" w:hAnsi="Times New Roman" w:cs="Times New Roman"/>
          <w:i/>
          <w:iCs/>
          <w:lang w:val="en-GB"/>
        </w:rPr>
        <w:t xml:space="preserve"> when such exploitation is primarily for management</w:t>
      </w:r>
      <w:r w:rsidR="000C7990" w:rsidRPr="000C7990">
        <w:rPr>
          <w:rFonts w:ascii="Times New Roman" w:hAnsi="Times New Roman" w:cs="Times New Roman"/>
          <w:i/>
          <w:iCs/>
        </w:rPr>
        <w:t>'</w:t>
      </w:r>
      <w:r w:rsidR="00E432A8">
        <w:rPr>
          <w:rFonts w:ascii="Times New Roman" w:hAnsi="Times New Roman" w:cs="Times New Roman"/>
          <w:i/>
          <w:iCs/>
          <w:lang w:val="en-GB"/>
        </w:rPr>
        <w:t>s self-financial gain, such as in earnings management and tunneling</w:t>
      </w:r>
      <w:r w:rsidR="00910B96" w:rsidRPr="00F5668F">
        <w:rPr>
          <w:rFonts w:ascii="Times New Roman" w:hAnsi="Times New Roman" w:cs="Times New Roman"/>
          <w:i/>
          <w:iCs/>
          <w:lang w:val="en-GB"/>
        </w:rPr>
        <w:t xml:space="preserve"> engagements. </w:t>
      </w:r>
      <w:r w:rsidR="00F9673E" w:rsidRPr="00F5668F">
        <w:rPr>
          <w:rFonts w:ascii="Times New Roman" w:hAnsi="Times New Roman" w:cs="Times New Roman"/>
          <w:i/>
          <w:iCs/>
          <w:lang w:val="en-GB"/>
        </w:rPr>
        <w:t xml:space="preserve">A comparison of regional differences in earnings management and differences in legal consequences could offer </w:t>
      </w:r>
      <w:r w:rsidR="00AE5CFA">
        <w:rPr>
          <w:rFonts w:ascii="Times New Roman" w:hAnsi="Times New Roman" w:cs="Times New Roman"/>
          <w:i/>
          <w:iCs/>
          <w:lang w:val="en-GB"/>
        </w:rPr>
        <w:t xml:space="preserve">investors insights into which regions have </w:t>
      </w:r>
      <w:r w:rsidR="00E432A8">
        <w:rPr>
          <w:rFonts w:ascii="Times New Roman" w:hAnsi="Times New Roman" w:cs="Times New Roman"/>
          <w:i/>
          <w:iCs/>
          <w:lang w:val="en-GB"/>
        </w:rPr>
        <w:t>more substantial</w:t>
      </w:r>
      <w:r w:rsidR="00AE5CFA">
        <w:rPr>
          <w:rFonts w:ascii="Times New Roman" w:hAnsi="Times New Roman" w:cs="Times New Roman"/>
          <w:i/>
          <w:iCs/>
          <w:lang w:val="en-GB"/>
        </w:rPr>
        <w:t xml:space="preserve"> legal repercussions and, therefore,</w:t>
      </w:r>
      <w:r w:rsidR="004B445D" w:rsidRPr="00F5668F">
        <w:rPr>
          <w:rFonts w:ascii="Times New Roman" w:hAnsi="Times New Roman" w:cs="Times New Roman"/>
          <w:i/>
          <w:iCs/>
          <w:lang w:val="en-GB"/>
        </w:rPr>
        <w:t xml:space="preserve"> stronger</w:t>
      </w:r>
      <w:r w:rsidR="00647308" w:rsidRPr="00F5668F">
        <w:rPr>
          <w:rFonts w:ascii="Times New Roman" w:hAnsi="Times New Roman" w:cs="Times New Roman"/>
          <w:i/>
          <w:iCs/>
          <w:lang w:val="en-GB"/>
        </w:rPr>
        <w:t xml:space="preserve"> deterrents</w:t>
      </w:r>
      <w:r w:rsidR="004B445D" w:rsidRPr="00F5668F">
        <w:rPr>
          <w:rFonts w:ascii="Times New Roman" w:hAnsi="Times New Roman" w:cs="Times New Roman"/>
          <w:i/>
          <w:iCs/>
          <w:lang w:val="en-GB"/>
        </w:rPr>
        <w:t xml:space="preserve"> for managers</w:t>
      </w:r>
      <w:r w:rsidR="00647308" w:rsidRPr="00F5668F">
        <w:rPr>
          <w:rFonts w:ascii="Times New Roman" w:hAnsi="Times New Roman" w:cs="Times New Roman"/>
          <w:i/>
          <w:iCs/>
          <w:lang w:val="en-GB"/>
        </w:rPr>
        <w:t xml:space="preserve"> to engage in earnings management. </w:t>
      </w:r>
    </w:p>
    <w:p w14:paraId="61853821" w14:textId="612BB8B9" w:rsidR="00333B29" w:rsidRPr="00F5668F" w:rsidRDefault="004B445D" w:rsidP="0034115F">
      <w:pPr>
        <w:spacing w:before="120" w:after="0"/>
        <w:ind w:left="284"/>
        <w:jc w:val="both"/>
        <w:rPr>
          <w:rFonts w:ascii="Times New Roman" w:hAnsi="Times New Roman" w:cs="Times New Roman"/>
          <w:i/>
          <w:iCs/>
          <w:lang w:val="uk-UA"/>
        </w:rPr>
      </w:pPr>
      <w:r w:rsidRPr="00F5668F">
        <w:rPr>
          <w:rFonts w:ascii="Times New Roman" w:hAnsi="Times New Roman" w:cs="Times New Roman"/>
          <w:b/>
          <w:bCs/>
          <w:i/>
          <w:iCs/>
          <w:lang w:val="en-GB"/>
        </w:rPr>
        <w:t xml:space="preserve">Key words: </w:t>
      </w:r>
      <w:r w:rsidRPr="00F5668F">
        <w:rPr>
          <w:rFonts w:ascii="Times New Roman" w:hAnsi="Times New Roman" w:cs="Times New Roman"/>
          <w:i/>
          <w:iCs/>
          <w:lang w:val="en-GB"/>
        </w:rPr>
        <w:t>earnings management;</w:t>
      </w:r>
      <w:r w:rsidR="00ED07CA" w:rsidRPr="00F5668F">
        <w:rPr>
          <w:rFonts w:ascii="Times New Roman" w:hAnsi="Times New Roman" w:cs="Times New Roman"/>
          <w:i/>
          <w:iCs/>
          <w:lang w:val="en-GB"/>
        </w:rPr>
        <w:t xml:space="preserve"> </w:t>
      </w:r>
      <w:r w:rsidRPr="00F5668F">
        <w:rPr>
          <w:rFonts w:ascii="Times New Roman" w:hAnsi="Times New Roman" w:cs="Times New Roman"/>
          <w:i/>
          <w:iCs/>
          <w:lang w:val="en-GB"/>
        </w:rPr>
        <w:t>legal consequences; accounting policies;</w:t>
      </w:r>
      <w:r w:rsidR="00ED07CA" w:rsidRPr="00F5668F">
        <w:rPr>
          <w:rFonts w:ascii="Times New Roman" w:hAnsi="Times New Roman" w:cs="Times New Roman"/>
          <w:i/>
          <w:iCs/>
          <w:lang w:val="en-GB"/>
        </w:rPr>
        <w:t xml:space="preserve"> </w:t>
      </w:r>
      <w:r w:rsidR="00AC24C2" w:rsidRPr="00F5668F">
        <w:rPr>
          <w:rFonts w:ascii="Times New Roman" w:hAnsi="Times New Roman" w:cs="Times New Roman"/>
          <w:i/>
          <w:iCs/>
          <w:lang w:val="en-GB"/>
        </w:rPr>
        <w:t xml:space="preserve">illegal earnings management; </w:t>
      </w:r>
      <w:r w:rsidR="00ED07CA" w:rsidRPr="00F5668F">
        <w:rPr>
          <w:rFonts w:ascii="Times New Roman" w:hAnsi="Times New Roman" w:cs="Times New Roman"/>
          <w:i/>
          <w:iCs/>
          <w:lang w:val="en-GB"/>
        </w:rPr>
        <w:t xml:space="preserve">discretionary </w:t>
      </w:r>
      <w:r w:rsidR="000C7990">
        <w:rPr>
          <w:rFonts w:ascii="Times New Roman" w:hAnsi="Times New Roman" w:cs="Times New Roman"/>
          <w:i/>
          <w:iCs/>
          <w:lang w:val="en-GB"/>
        </w:rPr>
        <w:t>accruals</w:t>
      </w:r>
      <w:r w:rsidR="00ED07CA" w:rsidRPr="00F5668F">
        <w:rPr>
          <w:rFonts w:ascii="Times New Roman" w:hAnsi="Times New Roman" w:cs="Times New Roman"/>
          <w:i/>
          <w:iCs/>
          <w:lang w:val="en-GB"/>
        </w:rPr>
        <w:t>;</w:t>
      </w:r>
      <w:r w:rsidRPr="00F5668F">
        <w:rPr>
          <w:rFonts w:ascii="Times New Roman" w:hAnsi="Times New Roman" w:cs="Times New Roman"/>
          <w:i/>
          <w:iCs/>
          <w:lang w:val="en-GB"/>
        </w:rPr>
        <w:t xml:space="preserve"> </w:t>
      </w:r>
      <w:r w:rsidR="00AE5CFA">
        <w:rPr>
          <w:rFonts w:ascii="Times New Roman" w:hAnsi="Times New Roman" w:cs="Times New Roman"/>
          <w:i/>
          <w:iCs/>
          <w:lang w:val="en-GB"/>
        </w:rPr>
        <w:t>Securities and Exchange Commission</w:t>
      </w:r>
      <w:r w:rsidR="00F36398" w:rsidRPr="00F5668F">
        <w:rPr>
          <w:rFonts w:ascii="Times New Roman" w:hAnsi="Times New Roman" w:cs="Times New Roman"/>
          <w:i/>
          <w:iCs/>
          <w:lang w:val="en-GB"/>
        </w:rPr>
        <w:t xml:space="preserve">; </w:t>
      </w:r>
      <w:r w:rsidR="00807CA5" w:rsidRPr="00F5668F">
        <w:rPr>
          <w:rFonts w:ascii="Times New Roman" w:hAnsi="Times New Roman" w:cs="Times New Roman"/>
          <w:i/>
          <w:iCs/>
          <w:lang w:val="en-GB"/>
        </w:rPr>
        <w:t xml:space="preserve">accounting and </w:t>
      </w:r>
      <w:r w:rsidR="003E0D8F" w:rsidRPr="00F5668F">
        <w:rPr>
          <w:rFonts w:ascii="Times New Roman" w:hAnsi="Times New Roman" w:cs="Times New Roman"/>
          <w:i/>
          <w:iCs/>
          <w:lang w:val="en-GB"/>
        </w:rPr>
        <w:t>ethics</w:t>
      </w:r>
      <w:r w:rsidR="00E85F04" w:rsidRPr="00F5668F">
        <w:rPr>
          <w:rFonts w:ascii="Times New Roman" w:hAnsi="Times New Roman" w:cs="Times New Roman"/>
          <w:i/>
          <w:iCs/>
          <w:lang w:val="uk-UA"/>
        </w:rPr>
        <w:t xml:space="preserve">. </w:t>
      </w:r>
    </w:p>
    <w:p w14:paraId="73D96C77" w14:textId="77230D4F" w:rsidR="00E85F04" w:rsidRDefault="00E85F04" w:rsidP="00062F65">
      <w:pPr>
        <w:jc w:val="both"/>
        <w:rPr>
          <w:rFonts w:ascii="Times New Roman" w:hAnsi="Times New Roman" w:cs="Times New Roman"/>
          <w:sz w:val="24"/>
          <w:szCs w:val="24"/>
          <w:lang w:val="uk-UA"/>
        </w:rPr>
      </w:pPr>
    </w:p>
    <w:p w14:paraId="6C95EF7C" w14:textId="034CD920" w:rsidR="00E85F04" w:rsidRPr="006F37F8" w:rsidRDefault="00E85F04" w:rsidP="00BE5B17">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rPr>
      </w:pPr>
      <w:bookmarkStart w:id="0" w:name="_Hlk213060136"/>
      <w:r w:rsidRPr="006F37F8">
        <w:rPr>
          <w:rFonts w:ascii="Times New Roman" w:eastAsia="Times New Roman" w:hAnsi="Times New Roman" w:cs="Times New Roman"/>
          <w:b/>
          <w:bCs/>
          <w:sz w:val="28"/>
          <w:szCs w:val="28"/>
        </w:rPr>
        <w:t xml:space="preserve">Управління прибутком у корпоративному обліку як проблема законності: концептуальна </w:t>
      </w:r>
      <w:r w:rsidR="00BE5B17">
        <w:rPr>
          <w:rFonts w:ascii="Times New Roman" w:eastAsia="Times New Roman" w:hAnsi="Times New Roman" w:cs="Times New Roman"/>
          <w:b/>
          <w:bCs/>
          <w:sz w:val="28"/>
          <w:szCs w:val="28"/>
          <w:lang w:val="uk-UA"/>
        </w:rPr>
        <w:t>основа</w:t>
      </w:r>
    </w:p>
    <w:p w14:paraId="23319175" w14:textId="1DACC7EF" w:rsidR="00BE5B17" w:rsidRPr="00753C58" w:rsidRDefault="00E85F04" w:rsidP="00BE5B17">
      <w:pPr>
        <w:spacing w:before="120" w:after="0" w:line="240" w:lineRule="auto"/>
        <w:jc w:val="center"/>
        <w:rPr>
          <w:rFonts w:ascii="Times New Roman" w:eastAsia="Times New Roman" w:hAnsi="Times New Roman" w:cs="Times New Roman"/>
          <w:sz w:val="24"/>
          <w:szCs w:val="24"/>
        </w:rPr>
      </w:pPr>
      <w:r w:rsidRPr="00753C58">
        <w:rPr>
          <w:rFonts w:ascii="Times New Roman" w:eastAsia="Times New Roman" w:hAnsi="Times New Roman" w:cs="Times New Roman"/>
          <w:b/>
          <w:bCs/>
          <w:sz w:val="24"/>
          <w:szCs w:val="24"/>
        </w:rPr>
        <w:t>Коллінс С. Нгвакве</w:t>
      </w:r>
      <w:r w:rsidR="007D38CF" w:rsidRPr="00753C58">
        <w:rPr>
          <w:rFonts w:ascii="Times New Roman" w:hAnsi="Times New Roman" w:cs="Times New Roman"/>
          <w:b/>
          <w:sz w:val="24"/>
          <w:szCs w:val="24"/>
          <w:lang w:val="en-US"/>
        </w:rPr>
        <w:t>*</w:t>
      </w:r>
    </w:p>
    <w:p w14:paraId="415C745F" w14:textId="412E5FB2" w:rsidR="00BC2E91" w:rsidRPr="00753C58" w:rsidRDefault="0046389B" w:rsidP="00BC2E91">
      <w:pPr>
        <w:spacing w:after="0" w:line="240" w:lineRule="auto"/>
        <w:jc w:val="center"/>
        <w:outlineLvl w:val="2"/>
        <w:rPr>
          <w:rFonts w:ascii="Times New Roman" w:hAnsi="Times New Roman" w:cs="Times New Roman"/>
          <w:i/>
          <w:iCs/>
          <w:sz w:val="24"/>
          <w:szCs w:val="24"/>
        </w:rPr>
      </w:pPr>
      <w:r w:rsidRPr="00753C58">
        <w:rPr>
          <w:rFonts w:ascii="Times New Roman" w:hAnsi="Times New Roman" w:cs="Times New Roman"/>
          <w:i/>
          <w:iCs/>
          <w:sz w:val="24"/>
          <w:szCs w:val="24"/>
        </w:rPr>
        <w:t>Університет Лімпопо,</w:t>
      </w:r>
    </w:p>
    <w:p w14:paraId="404CDF31" w14:textId="2B1A1A10" w:rsidR="00BC2E91" w:rsidRPr="00753C58" w:rsidRDefault="0046389B" w:rsidP="0092002D">
      <w:pPr>
        <w:spacing w:after="0" w:line="240" w:lineRule="auto"/>
        <w:jc w:val="center"/>
        <w:outlineLvl w:val="2"/>
        <w:rPr>
          <w:rFonts w:ascii="Times New Roman" w:hAnsi="Times New Roman" w:cs="Times New Roman"/>
          <w:i/>
          <w:iCs/>
          <w:sz w:val="24"/>
          <w:szCs w:val="24"/>
        </w:rPr>
      </w:pPr>
      <w:r w:rsidRPr="00753C58">
        <w:rPr>
          <w:rFonts w:ascii="Times New Roman" w:hAnsi="Times New Roman" w:cs="Times New Roman"/>
          <w:i/>
          <w:iCs/>
          <w:sz w:val="24"/>
          <w:szCs w:val="24"/>
        </w:rPr>
        <w:t>Полокване, Південно-Африканська Республіка</w:t>
      </w:r>
    </w:p>
    <w:p w14:paraId="02DB0D4C" w14:textId="3BF27C56" w:rsidR="0092002D" w:rsidRPr="00753C58" w:rsidRDefault="007D38CF" w:rsidP="0092002D">
      <w:pPr>
        <w:spacing w:after="0" w:line="240" w:lineRule="auto"/>
        <w:jc w:val="center"/>
        <w:outlineLvl w:val="2"/>
        <w:rPr>
          <w:rFonts w:ascii="Times New Roman" w:hAnsi="Times New Roman" w:cs="Times New Roman"/>
          <w:i/>
          <w:iCs/>
          <w:sz w:val="24"/>
          <w:szCs w:val="24"/>
        </w:rPr>
      </w:pPr>
      <w:r w:rsidRPr="00753C58">
        <w:rPr>
          <w:rFonts w:cs="Times New Roman"/>
          <w:b/>
          <w:i/>
          <w:iCs/>
          <w:sz w:val="24"/>
          <w:szCs w:val="24"/>
          <w:lang w:val="en-US"/>
        </w:rPr>
        <w:t>*</w:t>
      </w:r>
      <w:r w:rsidRPr="00753C58">
        <w:rPr>
          <w:rFonts w:ascii="Times New Roman" w:hAnsi="Times New Roman" w:cs="Times New Roman"/>
          <w:i/>
          <w:iCs/>
          <w:sz w:val="24"/>
          <w:szCs w:val="24"/>
          <w:lang w:val="uk-UA"/>
        </w:rPr>
        <w:t>е</w:t>
      </w:r>
      <w:r w:rsidR="0046389B" w:rsidRPr="00753C58">
        <w:rPr>
          <w:rFonts w:ascii="Times New Roman" w:hAnsi="Times New Roman" w:cs="Times New Roman"/>
          <w:i/>
          <w:iCs/>
          <w:sz w:val="24"/>
          <w:szCs w:val="24"/>
        </w:rPr>
        <w:t>-mail: collins.ngwakwe@ul.ac.za</w:t>
      </w:r>
    </w:p>
    <w:bookmarkEnd w:id="0"/>
    <w:p w14:paraId="64435AD4" w14:textId="40609519" w:rsidR="00E85F04" w:rsidRPr="00753C58" w:rsidRDefault="00E85F04" w:rsidP="0034115F">
      <w:pPr>
        <w:spacing w:before="120" w:after="120" w:line="240" w:lineRule="auto"/>
        <w:ind w:left="284"/>
        <w:jc w:val="both"/>
        <w:outlineLvl w:val="2"/>
        <w:rPr>
          <w:rFonts w:ascii="Times New Roman" w:eastAsia="Times New Roman" w:hAnsi="Times New Roman" w:cs="Times New Roman"/>
          <w:b/>
          <w:bCs/>
        </w:rPr>
      </w:pPr>
      <w:r w:rsidRPr="00753C58">
        <w:rPr>
          <w:rFonts w:ascii="Times New Roman" w:eastAsia="Times New Roman" w:hAnsi="Times New Roman" w:cs="Times New Roman"/>
          <w:b/>
          <w:bCs/>
        </w:rPr>
        <w:t>Анотація</w:t>
      </w:r>
    </w:p>
    <w:p w14:paraId="2B34D7BB" w14:textId="61B3DFC3" w:rsidR="00E85F04" w:rsidRPr="00753C58" w:rsidRDefault="00E85F04" w:rsidP="0034115F">
      <w:pPr>
        <w:spacing w:after="0" w:line="240" w:lineRule="auto"/>
        <w:ind w:left="284"/>
        <w:jc w:val="both"/>
        <w:rPr>
          <w:rFonts w:ascii="Times New Roman" w:eastAsia="Times New Roman" w:hAnsi="Times New Roman" w:cs="Times New Roman"/>
          <w:i/>
          <w:iCs/>
          <w:lang w:val="uk-UA"/>
        </w:rPr>
      </w:pPr>
      <w:r w:rsidRPr="00753C58">
        <w:rPr>
          <w:rFonts w:ascii="Times New Roman" w:eastAsia="Times New Roman" w:hAnsi="Times New Roman" w:cs="Times New Roman"/>
          <w:i/>
          <w:iCs/>
        </w:rPr>
        <w:t xml:space="preserve">Актуальність статті зумовлена взаємозв’язком між обліковою політикою та правовою етикою, що залишається в центрі сучасних дискреційних практик бухгалтерського обліку та супровідного управління прибутком. Прагнення автора до розуміння юридичних наслідків має </w:t>
      </w:r>
      <w:r w:rsidRPr="00753C58">
        <w:rPr>
          <w:rFonts w:ascii="Times New Roman" w:eastAsia="Times New Roman" w:hAnsi="Times New Roman" w:cs="Times New Roman"/>
          <w:i/>
          <w:iCs/>
        </w:rPr>
        <w:lastRenderedPageBreak/>
        <w:t xml:space="preserve">значення для корпоративних менеджерів </w:t>
      </w:r>
      <w:r w:rsidR="00BD6F3D">
        <w:rPr>
          <w:rFonts w:ascii="Times New Roman" w:eastAsia="Times New Roman" w:hAnsi="Times New Roman" w:cs="Times New Roman"/>
          <w:i/>
          <w:iCs/>
          <w:lang w:val="uk-UA"/>
        </w:rPr>
        <w:t>й</w:t>
      </w:r>
      <w:r w:rsidRPr="00753C58">
        <w:rPr>
          <w:rFonts w:ascii="Times New Roman" w:eastAsia="Times New Roman" w:hAnsi="Times New Roman" w:cs="Times New Roman"/>
          <w:i/>
          <w:iCs/>
        </w:rPr>
        <w:t xml:space="preserve"> інвесторів, оскільки </w:t>
      </w:r>
      <w:r w:rsidR="00BD6F3D">
        <w:rPr>
          <w:rFonts w:ascii="Times New Roman" w:eastAsia="Times New Roman" w:hAnsi="Times New Roman" w:cs="Times New Roman"/>
          <w:i/>
          <w:iCs/>
          <w:lang w:val="uk-UA"/>
        </w:rPr>
        <w:t>на</w:t>
      </w:r>
      <w:r w:rsidRPr="00753C58">
        <w:rPr>
          <w:rFonts w:ascii="Times New Roman" w:eastAsia="Times New Roman" w:hAnsi="Times New Roman" w:cs="Times New Roman"/>
          <w:i/>
          <w:iCs/>
        </w:rPr>
        <w:t>дає уявлення про наслідки перевищення меж допустимої облікової дискреції, що викликає регуляторний контроль через незаконність маніпулятивного управління корпоративними прибутками.</w:t>
      </w:r>
      <w:r w:rsidR="00753C58">
        <w:rPr>
          <w:rFonts w:ascii="Times New Roman" w:eastAsia="Times New Roman" w:hAnsi="Times New Roman" w:cs="Times New Roman"/>
          <w:i/>
          <w:iCs/>
          <w:lang w:val="uk-UA"/>
        </w:rPr>
        <w:t xml:space="preserve"> </w:t>
      </w:r>
      <w:r w:rsidR="00BD6F3D">
        <w:rPr>
          <w:rFonts w:ascii="Times New Roman" w:eastAsia="Times New Roman" w:hAnsi="Times New Roman" w:cs="Times New Roman"/>
          <w:i/>
          <w:iCs/>
          <w:lang w:val="uk-UA"/>
        </w:rPr>
        <w:t>З огляду на це м</w:t>
      </w:r>
      <w:r w:rsidRPr="00753C58">
        <w:rPr>
          <w:rFonts w:ascii="Times New Roman" w:eastAsia="Times New Roman" w:hAnsi="Times New Roman" w:cs="Times New Roman"/>
          <w:i/>
          <w:iCs/>
        </w:rPr>
        <w:t xml:space="preserve">етою статті є аналіз правових наслідків залучення корпорацій до управління прибутком. Також робиться спроба визначити чинники, що зумовлюють управлінську участь у такому процесі, </w:t>
      </w:r>
      <w:r w:rsidR="00BD6F3D">
        <w:rPr>
          <w:rFonts w:ascii="Times New Roman" w:eastAsia="Times New Roman" w:hAnsi="Times New Roman" w:cs="Times New Roman"/>
          <w:i/>
          <w:iCs/>
          <w:lang w:val="uk-UA"/>
        </w:rPr>
        <w:t>а також</w:t>
      </w:r>
      <w:r w:rsidRPr="00753C58">
        <w:rPr>
          <w:rFonts w:ascii="Times New Roman" w:eastAsia="Times New Roman" w:hAnsi="Times New Roman" w:cs="Times New Roman"/>
          <w:i/>
          <w:iCs/>
        </w:rPr>
        <w:t xml:space="preserve"> розробити концептуальну модель </w:t>
      </w:r>
      <w:r w:rsidR="00BD6F3D">
        <w:rPr>
          <w:rFonts w:ascii="Times New Roman" w:eastAsia="Times New Roman" w:hAnsi="Times New Roman" w:cs="Times New Roman"/>
          <w:i/>
          <w:iCs/>
          <w:lang w:val="uk-UA"/>
        </w:rPr>
        <w:t xml:space="preserve">цього </w:t>
      </w:r>
      <w:r w:rsidRPr="00753C58">
        <w:rPr>
          <w:rFonts w:ascii="Times New Roman" w:eastAsia="Times New Roman" w:hAnsi="Times New Roman" w:cs="Times New Roman"/>
          <w:i/>
          <w:iCs/>
        </w:rPr>
        <w:t xml:space="preserve">явища. Методологічно дослідження базується на критичному </w:t>
      </w:r>
      <w:r w:rsidR="00BD6F3D">
        <w:rPr>
          <w:rFonts w:ascii="Times New Roman" w:eastAsia="Times New Roman" w:hAnsi="Times New Roman" w:cs="Times New Roman"/>
          <w:i/>
          <w:iCs/>
          <w:lang w:val="uk-UA"/>
        </w:rPr>
        <w:t>аналізі</w:t>
      </w:r>
      <w:r w:rsidRPr="00753C58">
        <w:rPr>
          <w:rFonts w:ascii="Times New Roman" w:eastAsia="Times New Roman" w:hAnsi="Times New Roman" w:cs="Times New Roman"/>
          <w:i/>
          <w:iCs/>
        </w:rPr>
        <w:t xml:space="preserve"> та застосуванні доктринального й порівняльного підходів для аналізу документів регуляторних органів, судових справ і наукових публікацій за тематичним принципом.</w:t>
      </w:r>
      <w:r w:rsidR="00753C58">
        <w:rPr>
          <w:rFonts w:ascii="Times New Roman" w:eastAsia="Times New Roman" w:hAnsi="Times New Roman" w:cs="Times New Roman"/>
          <w:i/>
          <w:iCs/>
          <w:lang w:val="uk-UA"/>
        </w:rPr>
        <w:t xml:space="preserve"> </w:t>
      </w:r>
      <w:r w:rsidRPr="00753C58">
        <w:rPr>
          <w:rFonts w:ascii="Times New Roman" w:eastAsia="Times New Roman" w:hAnsi="Times New Roman" w:cs="Times New Roman"/>
          <w:i/>
          <w:iCs/>
        </w:rPr>
        <w:t xml:space="preserve">Результати </w:t>
      </w:r>
      <w:r w:rsidR="00BD6F3D">
        <w:rPr>
          <w:rFonts w:ascii="Times New Roman" w:eastAsia="Times New Roman" w:hAnsi="Times New Roman" w:cs="Times New Roman"/>
          <w:i/>
          <w:iCs/>
          <w:lang w:val="uk-UA"/>
        </w:rPr>
        <w:t>дослідження за</w:t>
      </w:r>
      <w:r w:rsidRPr="00753C58">
        <w:rPr>
          <w:rFonts w:ascii="Times New Roman" w:eastAsia="Times New Roman" w:hAnsi="Times New Roman" w:cs="Times New Roman"/>
          <w:i/>
          <w:iCs/>
        </w:rPr>
        <w:t>свідч</w:t>
      </w:r>
      <w:r w:rsidR="00BD6F3D">
        <w:rPr>
          <w:rFonts w:ascii="Times New Roman" w:eastAsia="Times New Roman" w:hAnsi="Times New Roman" w:cs="Times New Roman"/>
          <w:i/>
          <w:iCs/>
          <w:lang w:val="uk-UA"/>
        </w:rPr>
        <w:t>ую</w:t>
      </w:r>
      <w:r w:rsidRPr="00753C58">
        <w:rPr>
          <w:rFonts w:ascii="Times New Roman" w:eastAsia="Times New Roman" w:hAnsi="Times New Roman" w:cs="Times New Roman"/>
          <w:i/>
          <w:iCs/>
        </w:rPr>
        <w:t>ть, що управління прибутком за межами політичних обмежень може призвести до фінансового шахрайства або подання неправдивих даних, що тягне за собою правові санкції: штрафи, пен</w:t>
      </w:r>
      <w:r w:rsidR="00BD6F3D">
        <w:rPr>
          <w:rFonts w:ascii="Times New Roman" w:eastAsia="Times New Roman" w:hAnsi="Times New Roman" w:cs="Times New Roman"/>
          <w:i/>
          <w:iCs/>
          <w:lang w:val="uk-UA"/>
        </w:rPr>
        <w:t>ю</w:t>
      </w:r>
      <w:r w:rsidRPr="00753C58">
        <w:rPr>
          <w:rFonts w:ascii="Times New Roman" w:eastAsia="Times New Roman" w:hAnsi="Times New Roman" w:cs="Times New Roman"/>
          <w:i/>
          <w:iCs/>
        </w:rPr>
        <w:t xml:space="preserve">, втрату роботи, ліквідацію компанії, позбавлення волі тощо. </w:t>
      </w:r>
      <w:r w:rsidR="007804FE">
        <w:rPr>
          <w:rFonts w:ascii="Times New Roman" w:eastAsia="Times New Roman" w:hAnsi="Times New Roman" w:cs="Times New Roman"/>
          <w:i/>
          <w:iCs/>
          <w:lang w:val="uk-UA"/>
        </w:rPr>
        <w:t>Водночас</w:t>
      </w:r>
      <w:r w:rsidRPr="00753C58">
        <w:rPr>
          <w:rFonts w:ascii="Times New Roman" w:eastAsia="Times New Roman" w:hAnsi="Times New Roman" w:cs="Times New Roman"/>
          <w:i/>
          <w:iCs/>
        </w:rPr>
        <w:t xml:space="preserve"> виявлено, що менеджери можуть бути схильні до незаконного управління прибутком з метою покращення фінансового іміджу компанії або отримання особистої вигоди.</w:t>
      </w:r>
      <w:r w:rsidR="00753C58">
        <w:rPr>
          <w:rFonts w:ascii="Times New Roman" w:eastAsia="Times New Roman" w:hAnsi="Times New Roman" w:cs="Times New Roman"/>
          <w:i/>
          <w:iCs/>
          <w:lang w:val="uk-UA"/>
        </w:rPr>
        <w:t xml:space="preserve"> </w:t>
      </w:r>
      <w:r w:rsidRPr="00753C58">
        <w:rPr>
          <w:rFonts w:ascii="Times New Roman" w:eastAsia="Times New Roman" w:hAnsi="Times New Roman" w:cs="Times New Roman"/>
          <w:i/>
          <w:iCs/>
        </w:rPr>
        <w:t xml:space="preserve">Автор пропонує напрями для подальших досліджень, зокрема порівняння рівнів юридичних наслідків у випадках, коли маніпуляції використовуються для введення інвесторів в оману, </w:t>
      </w:r>
      <w:r w:rsidR="007804FE">
        <w:rPr>
          <w:rFonts w:ascii="Times New Roman" w:eastAsia="Times New Roman" w:hAnsi="Times New Roman" w:cs="Times New Roman"/>
          <w:i/>
          <w:iCs/>
          <w:lang w:val="uk-UA"/>
        </w:rPr>
        <w:t>а також</w:t>
      </w:r>
      <w:r w:rsidRPr="00753C58">
        <w:rPr>
          <w:rFonts w:ascii="Times New Roman" w:eastAsia="Times New Roman" w:hAnsi="Times New Roman" w:cs="Times New Roman"/>
          <w:i/>
          <w:iCs/>
        </w:rPr>
        <w:t xml:space="preserve"> коли такі дії переслідують виключно особисті фінансові інтереси менеджменту. </w:t>
      </w:r>
      <w:r w:rsidR="007804FE">
        <w:rPr>
          <w:rFonts w:ascii="Times New Roman" w:eastAsia="Times New Roman" w:hAnsi="Times New Roman" w:cs="Times New Roman"/>
          <w:i/>
          <w:iCs/>
          <w:lang w:val="uk-UA"/>
        </w:rPr>
        <w:t>Визнано</w:t>
      </w:r>
      <w:r w:rsidRPr="00753C58">
        <w:rPr>
          <w:rFonts w:ascii="Times New Roman" w:eastAsia="Times New Roman" w:hAnsi="Times New Roman" w:cs="Times New Roman"/>
          <w:i/>
          <w:iCs/>
        </w:rPr>
        <w:t xml:space="preserve"> доцільним регіональне порівняння законодавчих наслідків для інвесторів</w:t>
      </w:r>
      <w:r w:rsidR="007804FE">
        <w:rPr>
          <w:rFonts w:ascii="Times New Roman" w:eastAsia="Times New Roman" w:hAnsi="Times New Roman" w:cs="Times New Roman"/>
          <w:i/>
          <w:iCs/>
          <w:lang w:val="uk-UA"/>
        </w:rPr>
        <w:t>, зокрема:</w:t>
      </w:r>
      <w:r w:rsidRPr="00753C58">
        <w:rPr>
          <w:rFonts w:ascii="Times New Roman" w:eastAsia="Times New Roman" w:hAnsi="Times New Roman" w:cs="Times New Roman"/>
          <w:i/>
          <w:iCs/>
        </w:rPr>
        <w:t xml:space="preserve"> які юрисдикції мають сильніші правові санкції та, відповідно, сильніші стримувальні механізми.</w:t>
      </w:r>
    </w:p>
    <w:p w14:paraId="2544F993" w14:textId="77777777" w:rsidR="00E85F04" w:rsidRPr="007804FE" w:rsidRDefault="00E85F04" w:rsidP="0034115F">
      <w:pPr>
        <w:spacing w:before="120" w:after="0" w:line="240" w:lineRule="auto"/>
        <w:ind w:left="284"/>
        <w:jc w:val="both"/>
        <w:rPr>
          <w:rFonts w:ascii="Times New Roman" w:eastAsia="Times New Roman" w:hAnsi="Times New Roman" w:cs="Times New Roman"/>
          <w:i/>
          <w:iCs/>
        </w:rPr>
      </w:pPr>
      <w:r w:rsidRPr="007804FE">
        <w:rPr>
          <w:rFonts w:ascii="Times New Roman" w:eastAsia="Times New Roman" w:hAnsi="Times New Roman" w:cs="Times New Roman"/>
          <w:b/>
          <w:bCs/>
          <w:i/>
          <w:iCs/>
        </w:rPr>
        <w:t>Ключові слова:</w:t>
      </w:r>
      <w:r w:rsidRPr="007804FE">
        <w:rPr>
          <w:rFonts w:ascii="Times New Roman" w:eastAsia="Times New Roman" w:hAnsi="Times New Roman" w:cs="Times New Roman"/>
          <w:i/>
          <w:iCs/>
        </w:rPr>
        <w:t xml:space="preserve"> управління прибутком; правові наслідки; облікова політика; незаконне управління прибутком; дискреційні нарахування; Комісія з цінних паперів та бірж; бухгалтерський облік і етика.</w:t>
      </w:r>
    </w:p>
    <w:p w14:paraId="7A158F88" w14:textId="54CF7FDA" w:rsidR="0011071F" w:rsidRPr="009C480A" w:rsidRDefault="0011071F" w:rsidP="00570DE9">
      <w:pPr>
        <w:spacing w:before="120" w:after="120" w:line="240" w:lineRule="auto"/>
        <w:jc w:val="both"/>
        <w:rPr>
          <w:rFonts w:ascii="Times New Roman" w:hAnsi="Times New Roman" w:cs="Times New Roman"/>
          <w:b/>
          <w:bCs/>
          <w:sz w:val="24"/>
          <w:szCs w:val="24"/>
        </w:rPr>
      </w:pPr>
      <w:r w:rsidRPr="009C480A">
        <w:rPr>
          <w:rFonts w:ascii="Times New Roman" w:hAnsi="Times New Roman" w:cs="Times New Roman"/>
          <w:b/>
          <w:bCs/>
          <w:sz w:val="24"/>
          <w:szCs w:val="24"/>
        </w:rPr>
        <w:t>Introduction</w:t>
      </w:r>
    </w:p>
    <w:p w14:paraId="09DFE4B7" w14:textId="2E321EF2" w:rsidR="00392673" w:rsidRPr="009C480A" w:rsidRDefault="00392673"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The need to demonstrate strong financial performance and the strain on financial management are increased by worsening economic conditions and a pessimistic outlook. Positive Accounting Theory </w:t>
      </w:r>
      <w:r w:rsidR="00AE5CFA">
        <w:rPr>
          <w:rFonts w:ascii="Times New Roman" w:hAnsi="Times New Roman" w:cs="Times New Roman"/>
          <w:sz w:val="24"/>
          <w:szCs w:val="24"/>
        </w:rPr>
        <w:t>posits that the phenomenon of earnings management is associated with</w:t>
      </w:r>
      <w:r w:rsidRPr="009C480A">
        <w:rPr>
          <w:rFonts w:ascii="Times New Roman" w:hAnsi="Times New Roman" w:cs="Times New Roman"/>
          <w:sz w:val="24"/>
          <w:szCs w:val="24"/>
        </w:rPr>
        <w:t xml:space="preserve"> an increased risk of bankruptcy. </w:t>
      </w:r>
      <w:r w:rsidR="00E432A8">
        <w:rPr>
          <w:rFonts w:ascii="Times New Roman" w:hAnsi="Times New Roman" w:cs="Times New Roman"/>
          <w:sz w:val="24"/>
          <w:szCs w:val="24"/>
        </w:rPr>
        <w:t>Throughout a company</w:t>
      </w:r>
      <w:r w:rsidR="000C7990">
        <w:rPr>
          <w:rFonts w:ascii="Times New Roman" w:hAnsi="Times New Roman" w:cs="Times New Roman"/>
          <w:sz w:val="24"/>
          <w:szCs w:val="24"/>
        </w:rPr>
        <w:t>'</w:t>
      </w:r>
      <w:r w:rsidR="00E432A8">
        <w:rPr>
          <w:rFonts w:ascii="Times New Roman" w:hAnsi="Times New Roman" w:cs="Times New Roman"/>
          <w:sz w:val="24"/>
          <w:szCs w:val="24"/>
        </w:rPr>
        <w:t xml:space="preserve">s life cycle, variations in bankruptcy risk, reported profit quality, and other aspects of financial performance are observed </w:t>
      </w:r>
      <w:r w:rsidR="001059A2" w:rsidRPr="009C480A">
        <w:rPr>
          <w:rFonts w:ascii="Times New Roman" w:hAnsi="Times New Roman" w:cs="Times New Roman"/>
          <w:sz w:val="24"/>
          <w:szCs w:val="24"/>
        </w:rPr>
        <w:t>[1]</w:t>
      </w:r>
      <w:r w:rsidRPr="009C480A">
        <w:rPr>
          <w:rFonts w:ascii="Times New Roman" w:hAnsi="Times New Roman" w:cs="Times New Roman"/>
          <w:sz w:val="24"/>
          <w:szCs w:val="24"/>
        </w:rPr>
        <w:t>.</w:t>
      </w:r>
    </w:p>
    <w:p w14:paraId="51BDBE06" w14:textId="27EAF9B3" w:rsidR="006156DC" w:rsidRPr="009C480A" w:rsidRDefault="00A7400C"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A controversial area at the nexus of ethics</w:t>
      </w:r>
      <w:r w:rsidR="00AE5CFA">
        <w:rPr>
          <w:rFonts w:ascii="Times New Roman" w:hAnsi="Times New Roman" w:cs="Times New Roman"/>
          <w:sz w:val="24"/>
          <w:szCs w:val="24"/>
        </w:rPr>
        <w:t>, law, accounting,</w:t>
      </w:r>
      <w:r w:rsidR="00B125B3" w:rsidRPr="009C480A">
        <w:rPr>
          <w:rFonts w:ascii="Times New Roman" w:hAnsi="Times New Roman" w:cs="Times New Roman"/>
          <w:sz w:val="24"/>
          <w:szCs w:val="24"/>
        </w:rPr>
        <w:t xml:space="preserve"> and</w:t>
      </w:r>
      <w:r w:rsidRPr="009C480A">
        <w:rPr>
          <w:rFonts w:ascii="Times New Roman" w:hAnsi="Times New Roman" w:cs="Times New Roman"/>
          <w:sz w:val="24"/>
          <w:szCs w:val="24"/>
        </w:rPr>
        <w:t xml:space="preserve"> finance has long been occupied by earnings management</w:t>
      </w:r>
      <w:r w:rsidR="00015955" w:rsidRPr="009C480A">
        <w:rPr>
          <w:rFonts w:ascii="Times New Roman" w:hAnsi="Times New Roman" w:cs="Times New Roman"/>
          <w:sz w:val="24"/>
          <w:szCs w:val="24"/>
        </w:rPr>
        <w:t xml:space="preserve"> </w:t>
      </w:r>
      <w:r w:rsidR="001059A2" w:rsidRPr="009C480A">
        <w:rPr>
          <w:rFonts w:ascii="Times New Roman" w:hAnsi="Times New Roman" w:cs="Times New Roman"/>
          <w:sz w:val="24"/>
          <w:szCs w:val="24"/>
        </w:rPr>
        <w:t>[2]</w:t>
      </w:r>
      <w:r w:rsidRPr="009C480A">
        <w:rPr>
          <w:rFonts w:ascii="Times New Roman" w:hAnsi="Times New Roman" w:cs="Times New Roman"/>
          <w:sz w:val="24"/>
          <w:szCs w:val="24"/>
        </w:rPr>
        <w:t>. In its broadest sense</w:t>
      </w:r>
      <w:r w:rsidR="00AE5CFA">
        <w:rPr>
          <w:rFonts w:ascii="Times New Roman" w:hAnsi="Times New Roman" w:cs="Times New Roman"/>
          <w:sz w:val="24"/>
          <w:szCs w:val="24"/>
        </w:rPr>
        <w:t xml:space="preserve">, it refers to the intentional manipulation of financial reporting procedures to </w:t>
      </w:r>
      <w:r w:rsidR="00E432A8">
        <w:rPr>
          <w:rFonts w:ascii="Times New Roman" w:hAnsi="Times New Roman" w:cs="Times New Roman"/>
          <w:sz w:val="24"/>
          <w:szCs w:val="24"/>
        </w:rPr>
        <w:t>achieve desired earnings results, often to meet market expectations, reduce income volatility, or influence</w:t>
      </w:r>
      <w:r w:rsidRPr="009C480A">
        <w:rPr>
          <w:rFonts w:ascii="Times New Roman" w:hAnsi="Times New Roman" w:cs="Times New Roman"/>
          <w:sz w:val="24"/>
          <w:szCs w:val="24"/>
        </w:rPr>
        <w:t xml:space="preserve"> stakeholder perceptions. While some types of earnings management fall within the parameters of accounting discretion allowed by financial reporting standards</w:t>
      </w:r>
      <w:r w:rsidR="00683D94" w:rsidRPr="009C480A">
        <w:rPr>
          <w:rFonts w:ascii="Times New Roman" w:hAnsi="Times New Roman" w:cs="Times New Roman"/>
          <w:sz w:val="24"/>
          <w:szCs w:val="24"/>
        </w:rPr>
        <w:t>,</w:t>
      </w:r>
      <w:r w:rsidRPr="009C480A">
        <w:rPr>
          <w:rFonts w:ascii="Times New Roman" w:hAnsi="Times New Roman" w:cs="Times New Roman"/>
          <w:sz w:val="24"/>
          <w:szCs w:val="24"/>
        </w:rPr>
        <w:t xml:space="preserve"> others </w:t>
      </w:r>
      <w:r w:rsidR="00AE5CFA">
        <w:rPr>
          <w:rFonts w:ascii="Times New Roman" w:hAnsi="Times New Roman" w:cs="Times New Roman"/>
          <w:sz w:val="24"/>
          <w:szCs w:val="24"/>
        </w:rPr>
        <w:t xml:space="preserve">cross into </w:t>
      </w:r>
      <w:r w:rsidR="00E432A8">
        <w:rPr>
          <w:rFonts w:ascii="Times New Roman" w:hAnsi="Times New Roman" w:cs="Times New Roman"/>
          <w:sz w:val="24"/>
          <w:szCs w:val="24"/>
        </w:rPr>
        <w:t>the territory of fraud or deception</w:t>
      </w:r>
      <w:r w:rsidR="00AE5CFA">
        <w:rPr>
          <w:rFonts w:ascii="Times New Roman" w:hAnsi="Times New Roman" w:cs="Times New Roman"/>
          <w:sz w:val="24"/>
          <w:szCs w:val="24"/>
        </w:rPr>
        <w:t>, raising</w:t>
      </w:r>
      <w:r w:rsidRPr="009C480A">
        <w:rPr>
          <w:rFonts w:ascii="Times New Roman" w:hAnsi="Times New Roman" w:cs="Times New Roman"/>
          <w:sz w:val="24"/>
          <w:szCs w:val="24"/>
        </w:rPr>
        <w:t xml:space="preserve"> serious legal and regulatory issues. The scrutiny of corporate reporting practices</w:t>
      </w:r>
      <w:r w:rsidR="00AE5CFA">
        <w:rPr>
          <w:rFonts w:ascii="Times New Roman" w:hAnsi="Times New Roman" w:cs="Times New Roman"/>
          <w:sz w:val="24"/>
          <w:szCs w:val="24"/>
        </w:rPr>
        <w:t xml:space="preserve">, as well as the legal responsibility of those who prepare and approve them, has increased in tandem with the ongoing complexity of global financial markets </w:t>
      </w:r>
      <w:r w:rsidR="006156DC" w:rsidRPr="009C480A">
        <w:rPr>
          <w:rFonts w:ascii="Times New Roman" w:hAnsi="Times New Roman" w:cs="Times New Roman"/>
          <w:sz w:val="24"/>
          <w:szCs w:val="24"/>
        </w:rPr>
        <w:t>[3</w:t>
      </w:r>
      <w:r w:rsidR="00AE5CFA">
        <w:rPr>
          <w:rFonts w:ascii="Times New Roman" w:hAnsi="Times New Roman" w:cs="Times New Roman"/>
          <w:sz w:val="24"/>
          <w:szCs w:val="24"/>
          <w:lang w:val="uk-UA"/>
        </w:rPr>
        <w:t>;</w:t>
      </w:r>
      <w:r w:rsidR="006156DC" w:rsidRPr="009C480A">
        <w:rPr>
          <w:rFonts w:ascii="Times New Roman" w:hAnsi="Times New Roman" w:cs="Times New Roman"/>
          <w:sz w:val="24"/>
          <w:szCs w:val="24"/>
        </w:rPr>
        <w:t xml:space="preserve"> 4]</w:t>
      </w:r>
      <w:r w:rsidR="00A468F3" w:rsidRPr="009C480A">
        <w:rPr>
          <w:rFonts w:ascii="Times New Roman" w:hAnsi="Times New Roman" w:cs="Times New Roman"/>
          <w:sz w:val="24"/>
          <w:szCs w:val="24"/>
        </w:rPr>
        <w:t>.</w:t>
      </w:r>
    </w:p>
    <w:p w14:paraId="11D92A8B" w14:textId="1B25A177" w:rsidR="00A164A7" w:rsidRPr="009C480A" w:rsidRDefault="00A7400C"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It is often difficult to distinguish between legal earnings management and illegal financial fraud</w:t>
      </w:r>
      <w:r w:rsidR="008A503C" w:rsidRPr="009C480A">
        <w:rPr>
          <w:rFonts w:ascii="Times New Roman" w:hAnsi="Times New Roman" w:cs="Times New Roman"/>
          <w:sz w:val="24"/>
          <w:szCs w:val="24"/>
        </w:rPr>
        <w:t xml:space="preserve"> [5]</w:t>
      </w:r>
      <w:r w:rsidRPr="009C480A">
        <w:rPr>
          <w:rFonts w:ascii="Times New Roman" w:hAnsi="Times New Roman" w:cs="Times New Roman"/>
          <w:sz w:val="24"/>
          <w:szCs w:val="24"/>
        </w:rPr>
        <w:t xml:space="preserve">. In areas </w:t>
      </w:r>
      <w:r w:rsidR="00AE5CFA">
        <w:rPr>
          <w:rFonts w:ascii="Times New Roman" w:hAnsi="Times New Roman" w:cs="Times New Roman"/>
          <w:sz w:val="24"/>
          <w:szCs w:val="24"/>
        </w:rPr>
        <w:t>such as asset valuation, revenue recognition,</w:t>
      </w:r>
      <w:r w:rsidRPr="009C480A">
        <w:rPr>
          <w:rFonts w:ascii="Times New Roman" w:hAnsi="Times New Roman" w:cs="Times New Roman"/>
          <w:sz w:val="24"/>
          <w:szCs w:val="24"/>
        </w:rPr>
        <w:t xml:space="preserve"> and expense timing</w:t>
      </w:r>
      <w:r w:rsidR="00F835AD" w:rsidRPr="009C480A">
        <w:rPr>
          <w:rFonts w:ascii="Times New Roman" w:hAnsi="Times New Roman" w:cs="Times New Roman"/>
          <w:sz w:val="24"/>
          <w:szCs w:val="24"/>
        </w:rPr>
        <w:t>,</w:t>
      </w:r>
      <w:r w:rsidRPr="009C480A">
        <w:rPr>
          <w:rFonts w:ascii="Times New Roman" w:hAnsi="Times New Roman" w:cs="Times New Roman"/>
          <w:sz w:val="24"/>
          <w:szCs w:val="24"/>
        </w:rPr>
        <w:t xml:space="preserve"> accounting standards like Generally Accepted Accounting Principles (GAAP) and International Financial Reporting Standards (IFRS) naturally permit managerial judgment. </w:t>
      </w:r>
      <w:r w:rsidR="00563C02" w:rsidRPr="009C480A">
        <w:rPr>
          <w:rFonts w:ascii="Times New Roman" w:hAnsi="Times New Roman" w:cs="Times New Roman"/>
          <w:sz w:val="24"/>
          <w:szCs w:val="24"/>
        </w:rPr>
        <w:t>However,</w:t>
      </w:r>
      <w:r w:rsidRPr="009C480A">
        <w:rPr>
          <w:rFonts w:ascii="Times New Roman" w:hAnsi="Times New Roman" w:cs="Times New Roman"/>
          <w:sz w:val="24"/>
          <w:szCs w:val="24"/>
        </w:rPr>
        <w:t xml:space="preserve"> such actions may violate securities law</w:t>
      </w:r>
      <w:r w:rsidR="00F835AD" w:rsidRPr="009C480A">
        <w:rPr>
          <w:rFonts w:ascii="Times New Roman" w:hAnsi="Times New Roman" w:cs="Times New Roman"/>
          <w:sz w:val="24"/>
          <w:szCs w:val="24"/>
        </w:rPr>
        <w:t>,</w:t>
      </w:r>
      <w:r w:rsidRPr="009C480A">
        <w:rPr>
          <w:rFonts w:ascii="Times New Roman" w:hAnsi="Times New Roman" w:cs="Times New Roman"/>
          <w:sz w:val="24"/>
          <w:szCs w:val="24"/>
        </w:rPr>
        <w:t xml:space="preserve"> corporate governance principles</w:t>
      </w:r>
      <w:r w:rsidR="00AE5CFA">
        <w:rPr>
          <w:rFonts w:ascii="Times New Roman" w:hAnsi="Times New Roman" w:cs="Times New Roman"/>
          <w:sz w:val="24"/>
          <w:szCs w:val="24"/>
        </w:rPr>
        <w:t>,</w:t>
      </w:r>
      <w:r w:rsidRPr="009C480A">
        <w:rPr>
          <w:rFonts w:ascii="Times New Roman" w:hAnsi="Times New Roman" w:cs="Times New Roman"/>
          <w:sz w:val="24"/>
          <w:szCs w:val="24"/>
        </w:rPr>
        <w:t xml:space="preserve"> and fiduciary duties if managerial discretion is used with the intention of misleading investors or distorting the </w:t>
      </w:r>
      <w:r w:rsidR="0008619F" w:rsidRPr="009C480A">
        <w:rPr>
          <w:rFonts w:ascii="Times New Roman" w:hAnsi="Times New Roman" w:cs="Times New Roman"/>
          <w:sz w:val="24"/>
          <w:szCs w:val="24"/>
        </w:rPr>
        <w:t>firm</w:t>
      </w:r>
      <w:r w:rsidR="000C7990" w:rsidRPr="000C7990">
        <w:rPr>
          <w:rFonts w:ascii="Times New Roman" w:hAnsi="Times New Roman" w:cs="Times New Roman"/>
          <w:sz w:val="24"/>
          <w:szCs w:val="24"/>
        </w:rPr>
        <w:t>'</w:t>
      </w:r>
      <w:r w:rsidR="0008619F" w:rsidRPr="009C480A">
        <w:rPr>
          <w:rFonts w:ascii="Times New Roman" w:hAnsi="Times New Roman" w:cs="Times New Roman"/>
          <w:sz w:val="24"/>
          <w:szCs w:val="24"/>
        </w:rPr>
        <w:t>s</w:t>
      </w:r>
      <w:r w:rsidRPr="009C480A">
        <w:rPr>
          <w:rFonts w:ascii="Times New Roman" w:hAnsi="Times New Roman" w:cs="Times New Roman"/>
          <w:sz w:val="24"/>
          <w:szCs w:val="24"/>
        </w:rPr>
        <w:t xml:space="preserve"> actual financial situation. </w:t>
      </w:r>
      <w:r w:rsidR="0008619F" w:rsidRPr="009C480A">
        <w:rPr>
          <w:rFonts w:ascii="Times New Roman" w:hAnsi="Times New Roman" w:cs="Times New Roman"/>
          <w:sz w:val="24"/>
          <w:szCs w:val="24"/>
        </w:rPr>
        <w:t>Therefore,</w:t>
      </w:r>
      <w:r w:rsidRPr="009C480A">
        <w:rPr>
          <w:rFonts w:ascii="Times New Roman" w:hAnsi="Times New Roman" w:cs="Times New Roman"/>
          <w:sz w:val="24"/>
          <w:szCs w:val="24"/>
        </w:rPr>
        <w:t xml:space="preserve"> a careful analysis of intent and effect</w:t>
      </w:r>
      <w:r w:rsidR="00E41343" w:rsidRPr="009C480A">
        <w:rPr>
          <w:rFonts w:ascii="Times New Roman" w:hAnsi="Times New Roman" w:cs="Times New Roman"/>
          <w:sz w:val="24"/>
          <w:szCs w:val="24"/>
        </w:rPr>
        <w:t>,</w:t>
      </w:r>
      <w:r w:rsidR="0008619F" w:rsidRPr="009C480A">
        <w:rPr>
          <w:rFonts w:ascii="Times New Roman" w:hAnsi="Times New Roman" w:cs="Times New Roman"/>
          <w:sz w:val="24"/>
          <w:szCs w:val="24"/>
        </w:rPr>
        <w:t xml:space="preserve"> </w:t>
      </w:r>
      <w:r w:rsidRPr="009C480A">
        <w:rPr>
          <w:rFonts w:ascii="Times New Roman" w:hAnsi="Times New Roman" w:cs="Times New Roman"/>
          <w:sz w:val="24"/>
          <w:szCs w:val="24"/>
        </w:rPr>
        <w:t>that is</w:t>
      </w:r>
      <w:r w:rsidR="00AE5CFA">
        <w:rPr>
          <w:rFonts w:ascii="Times New Roman" w:hAnsi="Times New Roman" w:cs="Times New Roman"/>
          <w:sz w:val="24"/>
          <w:szCs w:val="24"/>
        </w:rPr>
        <w:t>, whether the practice in question was intended to inform or to deceive,</w:t>
      </w:r>
      <w:r w:rsidR="00563C02" w:rsidRPr="009C480A">
        <w:rPr>
          <w:rFonts w:ascii="Times New Roman" w:hAnsi="Times New Roman" w:cs="Times New Roman"/>
          <w:sz w:val="24"/>
          <w:szCs w:val="24"/>
        </w:rPr>
        <w:t xml:space="preserve"> </w:t>
      </w:r>
      <w:r w:rsidRPr="009C480A">
        <w:rPr>
          <w:rFonts w:ascii="Times New Roman" w:hAnsi="Times New Roman" w:cs="Times New Roman"/>
          <w:sz w:val="24"/>
          <w:szCs w:val="24"/>
        </w:rPr>
        <w:t>is necessary to determine whether earnings management is legal</w:t>
      </w:r>
      <w:r w:rsidR="00347D61" w:rsidRPr="009C480A">
        <w:rPr>
          <w:rFonts w:ascii="Times New Roman" w:hAnsi="Times New Roman" w:cs="Times New Roman"/>
          <w:sz w:val="24"/>
          <w:szCs w:val="24"/>
        </w:rPr>
        <w:t xml:space="preserve"> [5].</w:t>
      </w:r>
    </w:p>
    <w:p w14:paraId="33ED614C" w14:textId="25D2B007" w:rsidR="00A7400C" w:rsidRPr="009C480A" w:rsidRDefault="00A7400C"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Earnings management can have significant legal ramifications. </w:t>
      </w:r>
      <w:r w:rsidR="00B96797" w:rsidRPr="009C480A">
        <w:rPr>
          <w:rFonts w:ascii="Times New Roman" w:hAnsi="Times New Roman" w:cs="Times New Roman"/>
          <w:sz w:val="24"/>
          <w:szCs w:val="24"/>
        </w:rPr>
        <w:t>In g</w:t>
      </w:r>
      <w:r w:rsidRPr="009C480A">
        <w:rPr>
          <w:rFonts w:ascii="Times New Roman" w:hAnsi="Times New Roman" w:cs="Times New Roman"/>
          <w:sz w:val="24"/>
          <w:szCs w:val="24"/>
        </w:rPr>
        <w:t>overnments like the U.S.</w:t>
      </w:r>
      <w:r w:rsidR="00B96797" w:rsidRPr="009C480A">
        <w:rPr>
          <w:rFonts w:ascii="Times New Roman" w:hAnsi="Times New Roman" w:cs="Times New Roman"/>
          <w:sz w:val="24"/>
          <w:szCs w:val="24"/>
        </w:rPr>
        <w:t xml:space="preserve">, </w:t>
      </w:r>
      <w:r w:rsidR="00563C02" w:rsidRPr="009C480A">
        <w:rPr>
          <w:rFonts w:ascii="Times New Roman" w:hAnsi="Times New Roman" w:cs="Times New Roman"/>
          <w:sz w:val="24"/>
          <w:szCs w:val="24"/>
        </w:rPr>
        <w:t>a</w:t>
      </w:r>
      <w:r w:rsidRPr="009C480A">
        <w:rPr>
          <w:rFonts w:ascii="Times New Roman" w:hAnsi="Times New Roman" w:cs="Times New Roman"/>
          <w:sz w:val="24"/>
          <w:szCs w:val="24"/>
        </w:rPr>
        <w:t>ggressive earnings manipulation has been classified as a type of securities fraud by the Securities and Exchange Commission (SEC)</w:t>
      </w:r>
      <w:r w:rsidR="00910875" w:rsidRPr="009C480A">
        <w:rPr>
          <w:rFonts w:ascii="Times New Roman" w:hAnsi="Times New Roman" w:cs="Times New Roman"/>
          <w:sz w:val="24"/>
          <w:szCs w:val="24"/>
        </w:rPr>
        <w:t xml:space="preserve"> and</w:t>
      </w:r>
      <w:r w:rsidRPr="009C480A">
        <w:rPr>
          <w:rFonts w:ascii="Times New Roman" w:hAnsi="Times New Roman" w:cs="Times New Roman"/>
          <w:sz w:val="24"/>
          <w:szCs w:val="24"/>
        </w:rPr>
        <w:t xml:space="preserve"> the Financial Conduct Authority (FCA)</w:t>
      </w:r>
      <w:r w:rsidR="00B96797" w:rsidRPr="009C480A">
        <w:rPr>
          <w:rFonts w:ascii="Times New Roman" w:hAnsi="Times New Roman" w:cs="Times New Roman"/>
          <w:sz w:val="24"/>
          <w:szCs w:val="24"/>
        </w:rPr>
        <w:t>.</w:t>
      </w:r>
      <w:r w:rsidRPr="009C480A">
        <w:rPr>
          <w:rFonts w:ascii="Times New Roman" w:hAnsi="Times New Roman" w:cs="Times New Roman"/>
          <w:sz w:val="24"/>
          <w:szCs w:val="24"/>
        </w:rPr>
        <w:t xml:space="preserve"> </w:t>
      </w:r>
      <w:r w:rsidR="00910875" w:rsidRPr="009C480A">
        <w:rPr>
          <w:rFonts w:ascii="Times New Roman" w:hAnsi="Times New Roman" w:cs="Times New Roman"/>
          <w:sz w:val="24"/>
          <w:szCs w:val="24"/>
        </w:rPr>
        <w:t>I</w:t>
      </w:r>
      <w:r w:rsidRPr="009C480A">
        <w:rPr>
          <w:rFonts w:ascii="Times New Roman" w:hAnsi="Times New Roman" w:cs="Times New Roman"/>
          <w:sz w:val="24"/>
          <w:szCs w:val="24"/>
        </w:rPr>
        <w:t xml:space="preserve">n </w:t>
      </w:r>
      <w:r w:rsidRPr="009C480A">
        <w:rPr>
          <w:rFonts w:ascii="Times New Roman" w:hAnsi="Times New Roman" w:cs="Times New Roman"/>
          <w:sz w:val="24"/>
          <w:szCs w:val="24"/>
        </w:rPr>
        <w:lastRenderedPageBreak/>
        <w:t xml:space="preserve">the UK and </w:t>
      </w:r>
      <w:r w:rsidR="00910875" w:rsidRPr="009C480A">
        <w:rPr>
          <w:rFonts w:ascii="Times New Roman" w:hAnsi="Times New Roman" w:cs="Times New Roman"/>
          <w:sz w:val="24"/>
          <w:szCs w:val="24"/>
        </w:rPr>
        <w:t xml:space="preserve">countries </w:t>
      </w:r>
      <w:r w:rsidRPr="009C480A">
        <w:rPr>
          <w:rFonts w:ascii="Times New Roman" w:hAnsi="Times New Roman" w:cs="Times New Roman"/>
          <w:sz w:val="24"/>
          <w:szCs w:val="24"/>
        </w:rPr>
        <w:t>around the world</w:t>
      </w:r>
      <w:r w:rsidR="00AE5CFA">
        <w:rPr>
          <w:rFonts w:ascii="Times New Roman" w:hAnsi="Times New Roman" w:cs="Times New Roman"/>
          <w:sz w:val="24"/>
          <w:szCs w:val="24"/>
        </w:rPr>
        <w:t xml:space="preserve">, serious consequences are </w:t>
      </w:r>
      <w:r w:rsidR="00E432A8">
        <w:rPr>
          <w:rFonts w:ascii="Times New Roman" w:hAnsi="Times New Roman" w:cs="Times New Roman"/>
          <w:sz w:val="24"/>
          <w:szCs w:val="24"/>
        </w:rPr>
        <w:t>often the outcome of enforcement actions, such as corporate fines, the disgorgement of illicit gains, and, in extreme cases</w:t>
      </w:r>
      <w:r w:rsidR="00AE5CFA">
        <w:rPr>
          <w:rFonts w:ascii="Times New Roman" w:hAnsi="Times New Roman" w:cs="Times New Roman"/>
          <w:sz w:val="24"/>
          <w:szCs w:val="24"/>
        </w:rPr>
        <w:t>,</w:t>
      </w:r>
      <w:r w:rsidRPr="009C480A">
        <w:rPr>
          <w:rFonts w:ascii="Times New Roman" w:hAnsi="Times New Roman" w:cs="Times New Roman"/>
          <w:sz w:val="24"/>
          <w:szCs w:val="24"/>
        </w:rPr>
        <w:t xml:space="preserve"> the criminal prosecution of executives. Prominent corporate scandals</w:t>
      </w:r>
      <w:r w:rsidR="00AE5CFA">
        <w:rPr>
          <w:rFonts w:ascii="Times New Roman" w:hAnsi="Times New Roman" w:cs="Times New Roman"/>
          <w:sz w:val="24"/>
          <w:szCs w:val="24"/>
        </w:rPr>
        <w:t>, such as those involving Enron, WorldCom, and</w:t>
      </w:r>
      <w:r w:rsidR="00E432A8">
        <w:rPr>
          <w:rFonts w:ascii="Times New Roman" w:hAnsi="Times New Roman" w:cs="Times New Roman"/>
          <w:sz w:val="24"/>
          <w:szCs w:val="24"/>
        </w:rPr>
        <w:t>, more recently,</w:t>
      </w:r>
      <w:r w:rsidR="00AE5CFA">
        <w:rPr>
          <w:rFonts w:ascii="Times New Roman" w:hAnsi="Times New Roman" w:cs="Times New Roman"/>
          <w:sz w:val="24"/>
          <w:szCs w:val="24"/>
        </w:rPr>
        <w:t xml:space="preserve"> Wirecard, demonstrate how unchecked earnings management practices can lead to widespread legal ramifications and corporate collapse </w:t>
      </w:r>
      <w:r w:rsidR="00860ECF" w:rsidRPr="009C480A">
        <w:rPr>
          <w:rFonts w:ascii="Times New Roman" w:hAnsi="Times New Roman" w:cs="Times New Roman"/>
          <w:sz w:val="24"/>
          <w:szCs w:val="24"/>
        </w:rPr>
        <w:t>[6]</w:t>
      </w:r>
      <w:r w:rsidRPr="009C480A">
        <w:rPr>
          <w:rFonts w:ascii="Times New Roman" w:hAnsi="Times New Roman" w:cs="Times New Roman"/>
          <w:sz w:val="24"/>
          <w:szCs w:val="24"/>
        </w:rPr>
        <w:t>. Legislative changes</w:t>
      </w:r>
      <w:r w:rsidR="00AE5CFA">
        <w:rPr>
          <w:rFonts w:ascii="Times New Roman" w:hAnsi="Times New Roman" w:cs="Times New Roman"/>
          <w:sz w:val="24"/>
          <w:szCs w:val="24"/>
        </w:rPr>
        <w:t>, as well as increased attention from investors, regulators, and auditors,</w:t>
      </w:r>
      <w:r w:rsidRPr="009C480A">
        <w:rPr>
          <w:rFonts w:ascii="Times New Roman" w:hAnsi="Times New Roman" w:cs="Times New Roman"/>
          <w:sz w:val="24"/>
          <w:szCs w:val="24"/>
        </w:rPr>
        <w:t xml:space="preserve"> have been prompted by these cases. </w:t>
      </w:r>
    </w:p>
    <w:p w14:paraId="6E48913F" w14:textId="5D9792FA" w:rsidR="00A7400C" w:rsidRPr="009C480A" w:rsidRDefault="00A7400C"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In addition to legal and regulatory penalties</w:t>
      </w:r>
      <w:r w:rsidR="00AE5CFA">
        <w:rPr>
          <w:rFonts w:ascii="Times New Roman" w:hAnsi="Times New Roman" w:cs="Times New Roman"/>
          <w:sz w:val="24"/>
          <w:szCs w:val="24"/>
        </w:rPr>
        <w:t>,</w:t>
      </w:r>
      <w:r w:rsidRPr="009C480A">
        <w:rPr>
          <w:rFonts w:ascii="Times New Roman" w:hAnsi="Times New Roman" w:cs="Times New Roman"/>
          <w:sz w:val="24"/>
          <w:szCs w:val="24"/>
        </w:rPr>
        <w:t xml:space="preserve"> earnings management exposes companies and their executives to civil liability. Legal action may be taken by creditors</w:t>
      </w:r>
      <w:r w:rsidR="004C2069" w:rsidRPr="009C480A">
        <w:rPr>
          <w:rFonts w:ascii="Times New Roman" w:hAnsi="Times New Roman" w:cs="Times New Roman"/>
          <w:sz w:val="24"/>
          <w:szCs w:val="24"/>
        </w:rPr>
        <w:t>,</w:t>
      </w:r>
      <w:r w:rsidRPr="009C480A">
        <w:rPr>
          <w:rFonts w:ascii="Times New Roman" w:hAnsi="Times New Roman" w:cs="Times New Roman"/>
          <w:sz w:val="24"/>
          <w:szCs w:val="24"/>
        </w:rPr>
        <w:t xml:space="preserve"> shareholders</w:t>
      </w:r>
      <w:r w:rsidR="00AE5CFA">
        <w:rPr>
          <w:rFonts w:ascii="Times New Roman" w:hAnsi="Times New Roman" w:cs="Times New Roman"/>
          <w:sz w:val="24"/>
          <w:szCs w:val="24"/>
        </w:rPr>
        <w:t>, and other interested parties on the grounds of negligence, breach of fiduciary duty,</w:t>
      </w:r>
      <w:r w:rsidRPr="009C480A">
        <w:rPr>
          <w:rFonts w:ascii="Times New Roman" w:hAnsi="Times New Roman" w:cs="Times New Roman"/>
          <w:sz w:val="24"/>
          <w:szCs w:val="24"/>
        </w:rPr>
        <w:t xml:space="preserve"> or deception. </w:t>
      </w:r>
      <w:r w:rsidR="004C2069" w:rsidRPr="009C480A">
        <w:rPr>
          <w:rFonts w:ascii="Times New Roman" w:hAnsi="Times New Roman" w:cs="Times New Roman"/>
          <w:sz w:val="24"/>
          <w:szCs w:val="24"/>
        </w:rPr>
        <w:t>Additionally,</w:t>
      </w:r>
      <w:r w:rsidRPr="009C480A">
        <w:rPr>
          <w:rFonts w:ascii="Times New Roman" w:hAnsi="Times New Roman" w:cs="Times New Roman"/>
          <w:sz w:val="24"/>
          <w:szCs w:val="24"/>
        </w:rPr>
        <w:t xml:space="preserve"> the reputational harm </w:t>
      </w:r>
      <w:r w:rsidR="00AE5CFA">
        <w:rPr>
          <w:rFonts w:ascii="Times New Roman" w:hAnsi="Times New Roman" w:cs="Times New Roman"/>
          <w:sz w:val="24"/>
          <w:szCs w:val="24"/>
        </w:rPr>
        <w:t>caused by alleged financial reporting dishonesty may have long-term economic and operational repercussions,</w:t>
      </w:r>
      <w:r w:rsidRPr="009C480A">
        <w:rPr>
          <w:rFonts w:ascii="Times New Roman" w:hAnsi="Times New Roman" w:cs="Times New Roman"/>
          <w:sz w:val="24"/>
          <w:szCs w:val="24"/>
        </w:rPr>
        <w:t xml:space="preserve"> undermining investor confidence and lowering market value. From a governance standpoint</w:t>
      </w:r>
      <w:r w:rsidR="00AE5CFA">
        <w:rPr>
          <w:rFonts w:ascii="Times New Roman" w:hAnsi="Times New Roman" w:cs="Times New Roman"/>
          <w:sz w:val="24"/>
          <w:szCs w:val="24"/>
        </w:rPr>
        <w:t xml:space="preserve">, boards of directors are under increasing pressure to </w:t>
      </w:r>
      <w:r w:rsidR="00E432A8">
        <w:rPr>
          <w:rFonts w:ascii="Times New Roman" w:hAnsi="Times New Roman" w:cs="Times New Roman"/>
          <w:sz w:val="24"/>
          <w:szCs w:val="24"/>
        </w:rPr>
        <w:t>ensure strong internal controls, transparent financial oversight, and ethical</w:t>
      </w:r>
      <w:r w:rsidRPr="009C480A">
        <w:rPr>
          <w:rFonts w:ascii="Times New Roman" w:hAnsi="Times New Roman" w:cs="Times New Roman"/>
          <w:sz w:val="24"/>
          <w:szCs w:val="24"/>
        </w:rPr>
        <w:t xml:space="preserve"> corporate cultures that deter dishonest reporting</w:t>
      </w:r>
      <w:r w:rsidR="00A854E4" w:rsidRPr="009C480A">
        <w:rPr>
          <w:rFonts w:ascii="Times New Roman" w:hAnsi="Times New Roman" w:cs="Times New Roman"/>
          <w:sz w:val="24"/>
          <w:szCs w:val="24"/>
        </w:rPr>
        <w:t xml:space="preserve"> </w:t>
      </w:r>
      <w:r w:rsidR="00860ECF" w:rsidRPr="00AE5CFA">
        <w:rPr>
          <w:rFonts w:ascii="Times New Roman" w:hAnsi="Times New Roman" w:cs="Times New Roman"/>
          <w:sz w:val="24"/>
          <w:szCs w:val="24"/>
        </w:rPr>
        <w:t>[6]</w:t>
      </w:r>
      <w:r w:rsidRPr="009C480A">
        <w:rPr>
          <w:rFonts w:ascii="Times New Roman" w:hAnsi="Times New Roman" w:cs="Times New Roman"/>
          <w:sz w:val="24"/>
          <w:szCs w:val="24"/>
        </w:rPr>
        <w:t xml:space="preserve">. </w:t>
      </w:r>
    </w:p>
    <w:p w14:paraId="45B92082" w14:textId="0F54FCC2" w:rsidR="00D36D99" w:rsidRPr="009C480A" w:rsidRDefault="00A7400C"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The legal environment </w:t>
      </w:r>
      <w:r w:rsidR="00E432A8">
        <w:rPr>
          <w:rFonts w:ascii="Times New Roman" w:hAnsi="Times New Roman" w:cs="Times New Roman"/>
          <w:sz w:val="24"/>
          <w:szCs w:val="24"/>
        </w:rPr>
        <w:t>of</w:t>
      </w:r>
      <w:r w:rsidRPr="009C480A">
        <w:rPr>
          <w:rFonts w:ascii="Times New Roman" w:hAnsi="Times New Roman" w:cs="Times New Roman"/>
          <w:sz w:val="24"/>
          <w:szCs w:val="24"/>
        </w:rPr>
        <w:t xml:space="preserve"> earnings management in this situation is both preventive and punitive. </w:t>
      </w:r>
      <w:r w:rsidR="00A854E4" w:rsidRPr="009C480A">
        <w:rPr>
          <w:rFonts w:ascii="Times New Roman" w:hAnsi="Times New Roman" w:cs="Times New Roman"/>
          <w:sz w:val="24"/>
          <w:szCs w:val="24"/>
        </w:rPr>
        <w:t>To</w:t>
      </w:r>
      <w:r w:rsidRPr="009C480A">
        <w:rPr>
          <w:rFonts w:ascii="Times New Roman" w:hAnsi="Times New Roman" w:cs="Times New Roman"/>
          <w:sz w:val="24"/>
          <w:szCs w:val="24"/>
        </w:rPr>
        <w:t xml:space="preserve"> identify and discourage manipulation before it turns into fraud</w:t>
      </w:r>
      <w:r w:rsidR="00AE5CFA">
        <w:rPr>
          <w:rFonts w:ascii="Times New Roman" w:hAnsi="Times New Roman" w:cs="Times New Roman"/>
          <w:sz w:val="24"/>
          <w:szCs w:val="24"/>
        </w:rPr>
        <w:t>, legal frameworks are placing an increasing emphasis on corporate compliance, internal auditing,</w:t>
      </w:r>
      <w:r w:rsidRPr="009C480A">
        <w:rPr>
          <w:rFonts w:ascii="Times New Roman" w:hAnsi="Times New Roman" w:cs="Times New Roman"/>
          <w:sz w:val="24"/>
          <w:szCs w:val="24"/>
        </w:rPr>
        <w:t xml:space="preserve"> and whistleblower protections. The line separating legal discretion from illegal deception will continue to be tested as corporate reporting becomes more digitalized and subject to real-time analysis. </w:t>
      </w:r>
      <w:r w:rsidR="00D147E8" w:rsidRPr="009C480A">
        <w:rPr>
          <w:rFonts w:ascii="Times New Roman" w:hAnsi="Times New Roman" w:cs="Times New Roman"/>
          <w:sz w:val="24"/>
          <w:szCs w:val="24"/>
        </w:rPr>
        <w:t>Therefore,</w:t>
      </w:r>
      <w:r w:rsidRPr="009C480A">
        <w:rPr>
          <w:rFonts w:ascii="Times New Roman" w:hAnsi="Times New Roman" w:cs="Times New Roman"/>
          <w:sz w:val="24"/>
          <w:szCs w:val="24"/>
        </w:rPr>
        <w:t xml:space="preserve"> it is crucial for corporate executives</w:t>
      </w:r>
      <w:r w:rsidR="00AE5CFA">
        <w:rPr>
          <w:rFonts w:ascii="Times New Roman" w:hAnsi="Times New Roman" w:cs="Times New Roman"/>
          <w:sz w:val="24"/>
          <w:szCs w:val="24"/>
        </w:rPr>
        <w:t xml:space="preserve">, compliance officers, policymakers, investors, and academics </w:t>
      </w:r>
      <w:r w:rsidR="00E432A8">
        <w:rPr>
          <w:rFonts w:ascii="Times New Roman" w:hAnsi="Times New Roman" w:cs="Times New Roman"/>
          <w:sz w:val="24"/>
          <w:szCs w:val="24"/>
        </w:rPr>
        <w:t>seeking to strike a balance between managerial flexibility and the requirements of accountability, transparency, and market integrity to understand the legal implications</w:t>
      </w:r>
      <w:r w:rsidRPr="009C480A">
        <w:rPr>
          <w:rFonts w:ascii="Times New Roman" w:hAnsi="Times New Roman" w:cs="Times New Roman"/>
          <w:sz w:val="24"/>
          <w:szCs w:val="24"/>
        </w:rPr>
        <w:t xml:space="preserve"> of corporate engagement in earnings management. </w:t>
      </w:r>
    </w:p>
    <w:p w14:paraId="24628A9E" w14:textId="0B5D3858" w:rsidR="00D147E8" w:rsidRPr="009C480A" w:rsidRDefault="00D147E8"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Accordingly, the objective of this paper is to </w:t>
      </w:r>
      <w:r w:rsidR="0053401F" w:rsidRPr="009C480A">
        <w:rPr>
          <w:rFonts w:ascii="Times New Roman" w:hAnsi="Times New Roman" w:cs="Times New Roman"/>
          <w:sz w:val="24"/>
          <w:szCs w:val="24"/>
        </w:rPr>
        <w:t xml:space="preserve">use a doctrinal and comparative research approach to analyse the legal repercussions of corporate engagement in earnings management. The paper also aims to </w:t>
      </w:r>
      <w:r w:rsidR="00E432A8">
        <w:rPr>
          <w:rFonts w:ascii="Times New Roman" w:hAnsi="Times New Roman" w:cs="Times New Roman"/>
          <w:sz w:val="24"/>
          <w:szCs w:val="24"/>
        </w:rPr>
        <w:t>explore</w:t>
      </w:r>
      <w:r w:rsidR="00AE5CFA">
        <w:rPr>
          <w:rFonts w:ascii="Times New Roman" w:hAnsi="Times New Roman" w:cs="Times New Roman"/>
          <w:sz w:val="24"/>
          <w:szCs w:val="24"/>
        </w:rPr>
        <w:t xml:space="preserve"> the causative factors of managerial engagement in earnings management and to develop</w:t>
      </w:r>
      <w:r w:rsidR="00683DEC" w:rsidRPr="009C480A">
        <w:rPr>
          <w:rFonts w:ascii="Times New Roman" w:hAnsi="Times New Roman" w:cs="Times New Roman"/>
          <w:sz w:val="24"/>
          <w:szCs w:val="24"/>
        </w:rPr>
        <w:t xml:space="preserve"> a framework on the phenomenon. </w:t>
      </w:r>
    </w:p>
    <w:p w14:paraId="3BBDA9B8" w14:textId="3035608D" w:rsidR="002650D1" w:rsidRPr="009C480A" w:rsidRDefault="002650D1" w:rsidP="00570DE9">
      <w:pPr>
        <w:spacing w:before="120" w:after="120" w:line="240" w:lineRule="auto"/>
        <w:jc w:val="both"/>
        <w:rPr>
          <w:rFonts w:ascii="Times New Roman" w:hAnsi="Times New Roman" w:cs="Times New Roman"/>
          <w:b/>
          <w:bCs/>
          <w:sz w:val="24"/>
          <w:szCs w:val="24"/>
        </w:rPr>
      </w:pPr>
      <w:r w:rsidRPr="009C480A">
        <w:rPr>
          <w:rFonts w:ascii="Times New Roman" w:hAnsi="Times New Roman" w:cs="Times New Roman"/>
          <w:b/>
          <w:bCs/>
          <w:sz w:val="24"/>
          <w:szCs w:val="24"/>
        </w:rPr>
        <w:t xml:space="preserve">Literature Review </w:t>
      </w:r>
    </w:p>
    <w:p w14:paraId="2C2CD1D7" w14:textId="3EDBC9A7" w:rsidR="0084217B" w:rsidRPr="009C480A" w:rsidRDefault="0084217B"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The incentive impact of a </w:t>
      </w:r>
      <w:r w:rsidR="00AE5CFA">
        <w:rPr>
          <w:rFonts w:ascii="Times New Roman" w:hAnsi="Times New Roman" w:cs="Times New Roman"/>
          <w:sz w:val="24"/>
          <w:szCs w:val="24"/>
        </w:rPr>
        <w:t>CEO's</w:t>
      </w:r>
      <w:r w:rsidRPr="009C480A">
        <w:rPr>
          <w:rFonts w:ascii="Times New Roman" w:hAnsi="Times New Roman" w:cs="Times New Roman"/>
          <w:sz w:val="24"/>
          <w:szCs w:val="24"/>
        </w:rPr>
        <w:t xml:space="preserve"> personal legal liability is examined by </w:t>
      </w:r>
      <w:r w:rsidR="00846EFF" w:rsidRPr="009C480A">
        <w:rPr>
          <w:rFonts w:ascii="Times New Roman" w:hAnsi="Times New Roman" w:cs="Times New Roman"/>
          <w:sz w:val="24"/>
          <w:szCs w:val="24"/>
        </w:rPr>
        <w:t>[7].</w:t>
      </w:r>
      <w:r w:rsidRPr="009C480A">
        <w:rPr>
          <w:rFonts w:ascii="Times New Roman" w:hAnsi="Times New Roman" w:cs="Times New Roman"/>
          <w:sz w:val="24"/>
          <w:szCs w:val="24"/>
        </w:rPr>
        <w:t xml:space="preserve"> </w:t>
      </w:r>
      <w:r w:rsidR="00AE5CFA">
        <w:rPr>
          <w:rFonts w:ascii="Times New Roman" w:hAnsi="Times New Roman" w:cs="Times New Roman"/>
          <w:sz w:val="24"/>
          <w:szCs w:val="24"/>
        </w:rPr>
        <w:t>Taking</w:t>
      </w:r>
      <w:r w:rsidRPr="009C480A">
        <w:rPr>
          <w:rFonts w:ascii="Times New Roman" w:hAnsi="Times New Roman" w:cs="Times New Roman"/>
          <w:sz w:val="24"/>
          <w:szCs w:val="24"/>
        </w:rPr>
        <w:t xml:space="preserve"> advantage of a special Chinese law that holds a </w:t>
      </w:r>
      <w:r w:rsidR="0031761B" w:rsidRPr="009C480A">
        <w:rPr>
          <w:rFonts w:ascii="Times New Roman" w:hAnsi="Times New Roman" w:cs="Times New Roman"/>
          <w:sz w:val="24"/>
          <w:szCs w:val="24"/>
        </w:rPr>
        <w:t>company</w:t>
      </w:r>
      <w:r w:rsidR="000C7990">
        <w:rPr>
          <w:rFonts w:ascii="Times New Roman" w:hAnsi="Times New Roman" w:cs="Times New Roman"/>
          <w:sz w:val="24"/>
          <w:szCs w:val="24"/>
        </w:rPr>
        <w:t>'</w:t>
      </w:r>
      <w:r w:rsidR="0031761B" w:rsidRPr="009C480A">
        <w:rPr>
          <w:rFonts w:ascii="Times New Roman" w:hAnsi="Times New Roman" w:cs="Times New Roman"/>
          <w:sz w:val="24"/>
          <w:szCs w:val="24"/>
        </w:rPr>
        <w:t>s</w:t>
      </w:r>
      <w:r w:rsidRPr="009C480A">
        <w:rPr>
          <w:rFonts w:ascii="Times New Roman" w:hAnsi="Times New Roman" w:cs="Times New Roman"/>
          <w:sz w:val="24"/>
          <w:szCs w:val="24"/>
        </w:rPr>
        <w:t xml:space="preserve"> attorney personally liable for the unlawful actions of the company. According to </w:t>
      </w:r>
      <w:r w:rsidR="00846EFF" w:rsidRPr="009C480A">
        <w:rPr>
          <w:rFonts w:ascii="Times New Roman" w:hAnsi="Times New Roman" w:cs="Times New Roman"/>
          <w:sz w:val="24"/>
          <w:szCs w:val="24"/>
        </w:rPr>
        <w:t>[7]</w:t>
      </w:r>
      <w:r w:rsidR="00E432A8">
        <w:rPr>
          <w:rFonts w:ascii="Times New Roman" w:hAnsi="Times New Roman" w:cs="Times New Roman"/>
          <w:sz w:val="24"/>
          <w:szCs w:val="24"/>
        </w:rPr>
        <w:t>, when the CEO also serves as the company</w:t>
      </w:r>
      <w:r w:rsidR="000C7990">
        <w:rPr>
          <w:rFonts w:ascii="Times New Roman" w:hAnsi="Times New Roman" w:cs="Times New Roman"/>
          <w:sz w:val="24"/>
          <w:szCs w:val="24"/>
        </w:rPr>
        <w:t>'</w:t>
      </w:r>
      <w:r w:rsidR="00E432A8">
        <w:rPr>
          <w:rFonts w:ascii="Times New Roman" w:hAnsi="Times New Roman" w:cs="Times New Roman"/>
          <w:sz w:val="24"/>
          <w:szCs w:val="24"/>
        </w:rPr>
        <w:t>s attorney,</w:t>
      </w:r>
      <w:r w:rsidRPr="009C480A">
        <w:rPr>
          <w:rFonts w:ascii="Times New Roman" w:hAnsi="Times New Roman" w:cs="Times New Roman"/>
          <w:sz w:val="24"/>
          <w:szCs w:val="24"/>
        </w:rPr>
        <w:t xml:space="preserve"> earnings management declines. According to their further analysis</w:t>
      </w:r>
      <w:r w:rsidR="00E432A8">
        <w:rPr>
          <w:rFonts w:ascii="Times New Roman" w:hAnsi="Times New Roman" w:cs="Times New Roman"/>
          <w:sz w:val="24"/>
          <w:szCs w:val="24"/>
        </w:rPr>
        <w:t>, the impact of a CEO's legal liability on earnings management is more noticeable when the CEO is hired from outside, has no family ties,</w:t>
      </w:r>
      <w:r w:rsidRPr="009C480A">
        <w:rPr>
          <w:rFonts w:ascii="Times New Roman" w:hAnsi="Times New Roman" w:cs="Times New Roman"/>
          <w:sz w:val="24"/>
          <w:szCs w:val="24"/>
        </w:rPr>
        <w:t xml:space="preserve"> and the company is at high risk of litigation. Their conclusions hold up well against endogeneity</w:t>
      </w:r>
      <w:r w:rsidR="00E432A8">
        <w:rPr>
          <w:rFonts w:ascii="Times New Roman" w:hAnsi="Times New Roman" w:cs="Times New Roman"/>
          <w:sz w:val="24"/>
          <w:szCs w:val="24"/>
        </w:rPr>
        <w:t xml:space="preserve">, and when the CEOs' attributes are taken into consideration </w:t>
      </w:r>
      <w:r w:rsidR="00846EFF" w:rsidRPr="009C480A">
        <w:rPr>
          <w:rFonts w:ascii="Times New Roman" w:hAnsi="Times New Roman" w:cs="Times New Roman"/>
          <w:sz w:val="24"/>
          <w:szCs w:val="24"/>
        </w:rPr>
        <w:t>[7].</w:t>
      </w:r>
      <w:r w:rsidR="006700BF" w:rsidRPr="009C480A">
        <w:rPr>
          <w:rFonts w:ascii="Times New Roman" w:hAnsi="Times New Roman" w:cs="Times New Roman"/>
          <w:sz w:val="24"/>
          <w:szCs w:val="24"/>
        </w:rPr>
        <w:t xml:space="preserve"> According to </w:t>
      </w:r>
      <w:r w:rsidR="00A80824" w:rsidRPr="009C480A">
        <w:rPr>
          <w:rFonts w:ascii="Times New Roman" w:hAnsi="Times New Roman" w:cs="Times New Roman"/>
          <w:sz w:val="24"/>
          <w:szCs w:val="24"/>
        </w:rPr>
        <w:t>[8]</w:t>
      </w:r>
      <w:r w:rsidR="006700BF" w:rsidRPr="009C480A">
        <w:rPr>
          <w:rFonts w:ascii="Times New Roman" w:hAnsi="Times New Roman" w:cs="Times New Roman"/>
          <w:sz w:val="24"/>
          <w:szCs w:val="24"/>
        </w:rPr>
        <w:t>, abnormal accounting accruals are abnormally high around stock offers</w:t>
      </w:r>
      <w:r w:rsidR="00E432A8">
        <w:rPr>
          <w:rFonts w:ascii="Times New Roman" w:hAnsi="Times New Roman" w:cs="Times New Roman"/>
          <w:sz w:val="24"/>
          <w:szCs w:val="24"/>
        </w:rPr>
        <w:t>,</w:t>
      </w:r>
      <w:r w:rsidR="006700BF" w:rsidRPr="009C480A">
        <w:rPr>
          <w:rFonts w:ascii="Times New Roman" w:hAnsi="Times New Roman" w:cs="Times New Roman"/>
          <w:sz w:val="24"/>
          <w:szCs w:val="24"/>
        </w:rPr>
        <w:t xml:space="preserve"> particularly for companies whose offers later result in legal action. Compared to companies that are not sued</w:t>
      </w:r>
      <w:r w:rsidR="00EC1A1E" w:rsidRPr="009C480A">
        <w:rPr>
          <w:rFonts w:ascii="Times New Roman" w:hAnsi="Times New Roman" w:cs="Times New Roman"/>
          <w:sz w:val="24"/>
          <w:szCs w:val="24"/>
        </w:rPr>
        <w:t>,</w:t>
      </w:r>
      <w:r w:rsidR="006700BF" w:rsidRPr="009C480A">
        <w:rPr>
          <w:rFonts w:ascii="Times New Roman" w:hAnsi="Times New Roman" w:cs="Times New Roman"/>
          <w:sz w:val="24"/>
          <w:szCs w:val="24"/>
        </w:rPr>
        <w:t xml:space="preserve"> </w:t>
      </w:r>
      <w:r w:rsidR="00E432A8">
        <w:rPr>
          <w:rFonts w:ascii="Times New Roman" w:hAnsi="Times New Roman" w:cs="Times New Roman"/>
          <w:sz w:val="24"/>
          <w:szCs w:val="24"/>
        </w:rPr>
        <w:t xml:space="preserve">companies that are sued experience more noticeable reversals, and their </w:t>
      </w:r>
      <w:r w:rsidR="006700BF" w:rsidRPr="009C480A">
        <w:rPr>
          <w:rFonts w:ascii="Times New Roman" w:hAnsi="Times New Roman" w:cs="Times New Roman"/>
          <w:sz w:val="24"/>
          <w:szCs w:val="24"/>
        </w:rPr>
        <w:t xml:space="preserve">stock returns are lower. </w:t>
      </w:r>
      <w:r w:rsidR="00A80824" w:rsidRPr="009C480A">
        <w:rPr>
          <w:rFonts w:ascii="Times New Roman" w:hAnsi="Times New Roman" w:cs="Times New Roman"/>
          <w:sz w:val="24"/>
          <w:szCs w:val="24"/>
        </w:rPr>
        <w:t>[8]</w:t>
      </w:r>
      <w:r w:rsidR="006700BF" w:rsidRPr="009C480A">
        <w:rPr>
          <w:rFonts w:ascii="Times New Roman" w:hAnsi="Times New Roman" w:cs="Times New Roman"/>
          <w:sz w:val="24"/>
          <w:szCs w:val="24"/>
        </w:rPr>
        <w:t xml:space="preserve"> discovered that abnormal accruals surrounding the offer are significantly positively correlated with the frequency of lawsuits involving stock offers and settlement amounts</w:t>
      </w:r>
      <w:r w:rsidR="00E432A8">
        <w:rPr>
          <w:rFonts w:ascii="Times New Roman" w:hAnsi="Times New Roman" w:cs="Times New Roman"/>
          <w:sz w:val="24"/>
          <w:szCs w:val="24"/>
        </w:rPr>
        <w:t>,</w:t>
      </w:r>
      <w:r w:rsidR="006700BF" w:rsidRPr="009C480A">
        <w:rPr>
          <w:rFonts w:ascii="Times New Roman" w:hAnsi="Times New Roman" w:cs="Times New Roman"/>
          <w:sz w:val="24"/>
          <w:szCs w:val="24"/>
        </w:rPr>
        <w:t xml:space="preserve"> while post-offer stock returns are significantly negatively correlated. According to </w:t>
      </w:r>
      <w:r w:rsidR="00A80824" w:rsidRPr="009C480A">
        <w:rPr>
          <w:rFonts w:ascii="Times New Roman" w:hAnsi="Times New Roman" w:cs="Times New Roman"/>
          <w:sz w:val="24"/>
          <w:szCs w:val="24"/>
        </w:rPr>
        <w:t>[8]</w:t>
      </w:r>
      <w:r w:rsidR="00E432A8">
        <w:rPr>
          <w:rFonts w:ascii="Times New Roman" w:hAnsi="Times New Roman" w:cs="Times New Roman"/>
          <w:sz w:val="24"/>
          <w:szCs w:val="24"/>
        </w:rPr>
        <w:t>, their findings lend credence to the theory that certain businesses manipulate earnings upward before stock issues,</w:t>
      </w:r>
      <w:r w:rsidR="006700BF" w:rsidRPr="009C480A">
        <w:rPr>
          <w:rFonts w:ascii="Times New Roman" w:hAnsi="Times New Roman" w:cs="Times New Roman"/>
          <w:sz w:val="24"/>
          <w:szCs w:val="24"/>
        </w:rPr>
        <w:t xml:space="preserve"> making them susceptible to legal action.</w:t>
      </w:r>
    </w:p>
    <w:p w14:paraId="6003943F" w14:textId="44039868" w:rsidR="006A790A" w:rsidRPr="009C480A" w:rsidRDefault="006A790A" w:rsidP="00570DE9">
      <w:pPr>
        <w:spacing w:before="120" w:after="120" w:line="240" w:lineRule="auto"/>
        <w:jc w:val="both"/>
        <w:rPr>
          <w:rFonts w:ascii="Times New Roman" w:hAnsi="Times New Roman" w:cs="Times New Roman"/>
          <w:sz w:val="24"/>
          <w:szCs w:val="24"/>
          <w:lang w:val="en-GB"/>
        </w:rPr>
      </w:pPr>
      <w:r w:rsidRPr="009C480A">
        <w:rPr>
          <w:rFonts w:ascii="Times New Roman" w:hAnsi="Times New Roman" w:cs="Times New Roman"/>
          <w:sz w:val="24"/>
          <w:szCs w:val="24"/>
          <w:lang w:val="en-GB"/>
        </w:rPr>
        <w:t xml:space="preserve">To characterize the </w:t>
      </w:r>
      <w:r w:rsidR="00E432A8">
        <w:rPr>
          <w:rFonts w:ascii="Times New Roman" w:hAnsi="Times New Roman" w:cs="Times New Roman"/>
          <w:sz w:val="24"/>
          <w:szCs w:val="24"/>
          <w:lang w:val="en-GB"/>
        </w:rPr>
        <w:t xml:space="preserve">behavior of businesses at various stages of the corporate life cycle [1], the authors </w:t>
      </w:r>
      <w:r w:rsidRPr="009C480A">
        <w:rPr>
          <w:rFonts w:ascii="Times New Roman" w:hAnsi="Times New Roman" w:cs="Times New Roman"/>
          <w:sz w:val="24"/>
          <w:szCs w:val="24"/>
          <w:lang w:val="en-GB"/>
        </w:rPr>
        <w:t>investigated the effects of bankruptcy and the corporate life cycle on earnings management. They used a hierarchical mixed model with a random time and industry effect</w:t>
      </w:r>
      <w:r w:rsidR="00E432A8">
        <w:rPr>
          <w:rFonts w:ascii="Times New Roman" w:hAnsi="Times New Roman" w:cs="Times New Roman"/>
          <w:sz w:val="24"/>
          <w:szCs w:val="24"/>
          <w:lang w:val="en-GB"/>
        </w:rPr>
        <w:t>,</w:t>
      </w:r>
      <w:r w:rsidRPr="009C480A">
        <w:rPr>
          <w:rFonts w:ascii="Times New Roman" w:hAnsi="Times New Roman" w:cs="Times New Roman"/>
          <w:sz w:val="24"/>
          <w:szCs w:val="24"/>
          <w:lang w:val="en-GB"/>
        </w:rPr>
        <w:t xml:space="preserve"> </w:t>
      </w:r>
      <w:r w:rsidRPr="009C480A">
        <w:rPr>
          <w:rFonts w:ascii="Times New Roman" w:hAnsi="Times New Roman" w:cs="Times New Roman"/>
          <w:sz w:val="24"/>
          <w:szCs w:val="24"/>
          <w:lang w:val="en-GB"/>
        </w:rPr>
        <w:lastRenderedPageBreak/>
        <w:t>which was deemed suitable since it permits the examination of non-independent multilevel data. The financial metrics of over 33000 Central European businesses from 2015 to 2019 were included in their sample. They used three accrual earnings management models</w:t>
      </w:r>
      <w:r w:rsidR="00E432A8">
        <w:rPr>
          <w:rFonts w:ascii="Times New Roman" w:hAnsi="Times New Roman" w:cs="Times New Roman"/>
          <w:sz w:val="24"/>
          <w:szCs w:val="24"/>
          <w:lang w:val="en-GB"/>
        </w:rPr>
        <w:t>, company age,</w:t>
      </w:r>
      <w:r w:rsidRPr="009C480A">
        <w:rPr>
          <w:rFonts w:ascii="Times New Roman" w:hAnsi="Times New Roman" w:cs="Times New Roman"/>
          <w:sz w:val="24"/>
          <w:szCs w:val="24"/>
          <w:lang w:val="en-GB"/>
        </w:rPr>
        <w:t xml:space="preserve"> and the non-sequential Dickinson model as variable proxies for the life cycle of the business and the </w:t>
      </w:r>
      <w:r w:rsidR="00E432A8">
        <w:rPr>
          <w:rFonts w:ascii="Times New Roman" w:hAnsi="Times New Roman" w:cs="Times New Roman"/>
          <w:sz w:val="24"/>
          <w:szCs w:val="24"/>
          <w:lang w:val="en-GB"/>
        </w:rPr>
        <w:t>caliber</w:t>
      </w:r>
      <w:r w:rsidRPr="009C480A">
        <w:rPr>
          <w:rFonts w:ascii="Times New Roman" w:hAnsi="Times New Roman" w:cs="Times New Roman"/>
          <w:sz w:val="24"/>
          <w:szCs w:val="24"/>
          <w:lang w:val="en-GB"/>
        </w:rPr>
        <w:t xml:space="preserve"> of reported profit. Following their analysis </w:t>
      </w:r>
      <w:r w:rsidR="00EE3B6E" w:rsidRPr="009C480A">
        <w:rPr>
          <w:rFonts w:ascii="Times New Roman" w:hAnsi="Times New Roman" w:cs="Times New Roman"/>
          <w:sz w:val="24"/>
          <w:szCs w:val="24"/>
        </w:rPr>
        <w:t>[1]</w:t>
      </w:r>
      <w:r w:rsidR="00E432A8">
        <w:rPr>
          <w:rFonts w:ascii="Times New Roman" w:hAnsi="Times New Roman" w:cs="Times New Roman"/>
          <w:sz w:val="24"/>
          <w:szCs w:val="24"/>
          <w:lang w:val="en-GB"/>
        </w:rPr>
        <w:t>, a U-shaped relationship between earnings management and bankruptcy risk was discovered, suggesting that financially distressed companies cut reported accounting profits at the introduction, decline, and to a lesser extent,</w:t>
      </w:r>
      <w:r w:rsidRPr="009C480A">
        <w:rPr>
          <w:rFonts w:ascii="Times New Roman" w:hAnsi="Times New Roman" w:cs="Times New Roman"/>
          <w:sz w:val="24"/>
          <w:szCs w:val="24"/>
          <w:lang w:val="en-GB"/>
        </w:rPr>
        <w:t xml:space="preserve"> Growth stages. </w:t>
      </w:r>
    </w:p>
    <w:p w14:paraId="045B1BD8" w14:textId="45F4D8EF" w:rsidR="006A790A" w:rsidRPr="009C480A" w:rsidRDefault="00326382" w:rsidP="00570DE9">
      <w:pPr>
        <w:spacing w:before="120" w:after="120" w:line="240" w:lineRule="auto"/>
        <w:jc w:val="both"/>
        <w:rPr>
          <w:rFonts w:ascii="Times New Roman" w:hAnsi="Times New Roman" w:cs="Times New Roman"/>
          <w:sz w:val="24"/>
          <w:szCs w:val="24"/>
          <w:lang w:val="en-GB"/>
        </w:rPr>
      </w:pPr>
      <w:r w:rsidRPr="00326382">
        <w:rPr>
          <w:rFonts w:ascii="Times New Roman" w:hAnsi="Times New Roman" w:cs="Times New Roman"/>
          <w:sz w:val="24"/>
          <w:szCs w:val="24"/>
          <w:lang w:val="en-GB"/>
        </w:rPr>
        <w:t xml:space="preserve">The authors in </w:t>
      </w:r>
      <w:r w:rsidRPr="00326382">
        <w:rPr>
          <w:rFonts w:ascii="Times New Roman" w:hAnsi="Times New Roman" w:cs="Times New Roman"/>
          <w:sz w:val="24"/>
          <w:szCs w:val="24"/>
        </w:rPr>
        <w:t xml:space="preserve">the paper </w:t>
      </w:r>
      <w:r w:rsidR="005F1F77" w:rsidRPr="00326382">
        <w:rPr>
          <w:rFonts w:ascii="Times New Roman" w:hAnsi="Times New Roman" w:cs="Times New Roman"/>
          <w:sz w:val="24"/>
          <w:szCs w:val="24"/>
        </w:rPr>
        <w:t>[9]</w:t>
      </w:r>
      <w:r w:rsidR="006A790A" w:rsidRPr="00326382">
        <w:rPr>
          <w:rFonts w:ascii="Times New Roman" w:hAnsi="Times New Roman" w:cs="Times New Roman"/>
          <w:sz w:val="24"/>
          <w:szCs w:val="24"/>
          <w:lang w:val="en-GB"/>
        </w:rPr>
        <w:t xml:space="preserve"> examined how earnings management strategies were affected by the</w:t>
      </w:r>
      <w:r w:rsidR="006A790A" w:rsidRPr="009C480A">
        <w:rPr>
          <w:rFonts w:ascii="Times New Roman" w:hAnsi="Times New Roman" w:cs="Times New Roman"/>
          <w:sz w:val="24"/>
          <w:szCs w:val="24"/>
          <w:lang w:val="en-GB"/>
        </w:rPr>
        <w:t xml:space="preserve"> COVID-19 pandemic. Their study employed three discretionary accrual metrics as a proxy for earnings models and </w:t>
      </w:r>
      <w:r w:rsidR="00E432A8">
        <w:rPr>
          <w:rFonts w:ascii="Times New Roman" w:hAnsi="Times New Roman" w:cs="Times New Roman"/>
          <w:sz w:val="24"/>
          <w:szCs w:val="24"/>
          <w:lang w:val="en-GB"/>
        </w:rPr>
        <w:t>focused</w:t>
      </w:r>
      <w:r w:rsidR="006A790A" w:rsidRPr="009C480A">
        <w:rPr>
          <w:rFonts w:ascii="Times New Roman" w:hAnsi="Times New Roman" w:cs="Times New Roman"/>
          <w:sz w:val="24"/>
          <w:szCs w:val="24"/>
          <w:lang w:val="en-GB"/>
        </w:rPr>
        <w:t xml:space="preserve"> on a sample of 2031 companies listed in 15 European nations. To compare earnings management during the pre-pandemic period (2017q1–2019q4) and the pandemic period (2020q1–2020q4), ordinary least squares (OLS) regressions were applied by </w:t>
      </w:r>
      <w:r w:rsidR="0088322B" w:rsidRPr="00326382">
        <w:rPr>
          <w:rFonts w:ascii="Times New Roman" w:hAnsi="Times New Roman" w:cs="Times New Roman"/>
          <w:sz w:val="24"/>
          <w:szCs w:val="24"/>
        </w:rPr>
        <w:t>[9]</w:t>
      </w:r>
      <w:r w:rsidR="006A790A" w:rsidRPr="00326382">
        <w:rPr>
          <w:rFonts w:ascii="Times New Roman" w:hAnsi="Times New Roman" w:cs="Times New Roman"/>
          <w:sz w:val="24"/>
          <w:szCs w:val="24"/>
          <w:lang w:val="en-GB"/>
        </w:rPr>
        <w:t>.</w:t>
      </w:r>
      <w:r w:rsidR="006A790A" w:rsidRPr="009C480A">
        <w:rPr>
          <w:rFonts w:ascii="Times New Roman" w:hAnsi="Times New Roman" w:cs="Times New Roman"/>
          <w:sz w:val="24"/>
          <w:szCs w:val="24"/>
          <w:lang w:val="en-GB"/>
        </w:rPr>
        <w:t xml:space="preserve"> Their findings show that</w:t>
      </w:r>
      <w:r w:rsidR="00E432A8">
        <w:rPr>
          <w:rFonts w:ascii="Times New Roman" w:hAnsi="Times New Roman" w:cs="Times New Roman"/>
          <w:sz w:val="24"/>
          <w:szCs w:val="24"/>
          <w:lang w:val="en-GB"/>
        </w:rPr>
        <w:t>, in comparison to the previous period,</w:t>
      </w:r>
      <w:r w:rsidR="006A790A" w:rsidRPr="009C480A">
        <w:rPr>
          <w:rFonts w:ascii="Times New Roman" w:hAnsi="Times New Roman" w:cs="Times New Roman"/>
          <w:sz w:val="24"/>
          <w:szCs w:val="24"/>
          <w:lang w:val="en-GB"/>
        </w:rPr>
        <w:t xml:space="preserve"> the sample firms tended to manage earnings during the pandemic. This result suggests that the financial reports during the COVID-19 pandemic were less reliable. Additional investigation reveals substantial earnings management that increased income in 2020. Hence, according to the findings by </w:t>
      </w:r>
      <w:r w:rsidR="0088322B" w:rsidRPr="00326382">
        <w:rPr>
          <w:rFonts w:ascii="Times New Roman" w:hAnsi="Times New Roman" w:cs="Times New Roman"/>
          <w:sz w:val="24"/>
          <w:szCs w:val="24"/>
        </w:rPr>
        <w:t>[9]</w:t>
      </w:r>
      <w:r w:rsidR="006A790A" w:rsidRPr="009C480A">
        <w:rPr>
          <w:rFonts w:ascii="Times New Roman" w:hAnsi="Times New Roman" w:cs="Times New Roman"/>
          <w:sz w:val="24"/>
          <w:szCs w:val="24"/>
          <w:lang w:val="en-GB"/>
        </w:rPr>
        <w:t>, companies manage earnings upward by reducing the amount of reported losses to restore stakeholder and investor confidence</w:t>
      </w:r>
      <w:r w:rsidR="00E432A8">
        <w:rPr>
          <w:rFonts w:ascii="Times New Roman" w:hAnsi="Times New Roman" w:cs="Times New Roman"/>
          <w:sz w:val="24"/>
          <w:szCs w:val="24"/>
          <w:lang w:val="en-GB"/>
        </w:rPr>
        <w:t>,</w:t>
      </w:r>
      <w:r w:rsidR="006A790A" w:rsidRPr="009C480A">
        <w:rPr>
          <w:rFonts w:ascii="Times New Roman" w:hAnsi="Times New Roman" w:cs="Times New Roman"/>
          <w:sz w:val="24"/>
          <w:szCs w:val="24"/>
          <w:lang w:val="en-GB"/>
        </w:rPr>
        <w:t xml:space="preserve"> which is necessary to support the economic recovery.</w:t>
      </w:r>
    </w:p>
    <w:p w14:paraId="3647D09C" w14:textId="3247FE3C" w:rsidR="006A790A" w:rsidRPr="009C480A" w:rsidRDefault="006A790A" w:rsidP="00570DE9">
      <w:pPr>
        <w:spacing w:before="120" w:after="120" w:line="240" w:lineRule="auto"/>
        <w:jc w:val="both"/>
        <w:rPr>
          <w:rFonts w:ascii="Times New Roman" w:hAnsi="Times New Roman" w:cs="Times New Roman"/>
          <w:sz w:val="24"/>
          <w:szCs w:val="24"/>
          <w:lang w:val="en-GB"/>
        </w:rPr>
      </w:pPr>
      <w:r w:rsidRPr="009C480A">
        <w:rPr>
          <w:rFonts w:ascii="Times New Roman" w:hAnsi="Times New Roman" w:cs="Times New Roman"/>
          <w:sz w:val="24"/>
          <w:szCs w:val="24"/>
          <w:lang w:val="en-GB"/>
        </w:rPr>
        <w:t xml:space="preserve">In another related </w:t>
      </w:r>
      <w:r w:rsidR="00E432A8">
        <w:rPr>
          <w:rFonts w:ascii="Times New Roman" w:hAnsi="Times New Roman" w:cs="Times New Roman"/>
          <w:sz w:val="24"/>
          <w:szCs w:val="24"/>
          <w:lang w:val="en-GB"/>
        </w:rPr>
        <w:t>study on earnings management research [10], the authors examined the connection between accounting report quality, particularly in relation to earnings management (EM),</w:t>
      </w:r>
      <w:r w:rsidRPr="009C480A">
        <w:rPr>
          <w:rFonts w:ascii="Times New Roman" w:hAnsi="Times New Roman" w:cs="Times New Roman"/>
          <w:sz w:val="24"/>
          <w:szCs w:val="24"/>
          <w:lang w:val="en-GB"/>
        </w:rPr>
        <w:t xml:space="preserve"> and corporate social responsibility (CSR). They </w:t>
      </w:r>
      <w:r w:rsidR="00E432A8">
        <w:rPr>
          <w:rFonts w:ascii="Times New Roman" w:hAnsi="Times New Roman" w:cs="Times New Roman"/>
          <w:sz w:val="24"/>
          <w:szCs w:val="24"/>
          <w:lang w:val="en-GB"/>
        </w:rPr>
        <w:t>found a negative correlation between EM and corporate social responsibility (CSR)</w:t>
      </w:r>
      <w:r w:rsidRPr="009C480A">
        <w:rPr>
          <w:rFonts w:ascii="Times New Roman" w:hAnsi="Times New Roman" w:cs="Times New Roman"/>
          <w:sz w:val="24"/>
          <w:szCs w:val="24"/>
          <w:lang w:val="en-GB"/>
        </w:rPr>
        <w:t xml:space="preserve">. Additionally, the year of sample selection, cultural differences and CSR measurement all moderate this effect. </w:t>
      </w:r>
    </w:p>
    <w:p w14:paraId="7C1AD1C7" w14:textId="48BC4196" w:rsidR="006A790A" w:rsidRPr="009C480A" w:rsidRDefault="006A790A" w:rsidP="00570DE9">
      <w:pPr>
        <w:spacing w:before="120" w:after="120" w:line="240" w:lineRule="auto"/>
        <w:jc w:val="both"/>
        <w:rPr>
          <w:rFonts w:ascii="Times New Roman" w:hAnsi="Times New Roman" w:cs="Times New Roman"/>
          <w:sz w:val="24"/>
          <w:szCs w:val="24"/>
          <w:lang w:val="en-GB"/>
        </w:rPr>
      </w:pPr>
      <w:r w:rsidRPr="009C480A">
        <w:rPr>
          <w:rFonts w:ascii="Times New Roman" w:hAnsi="Times New Roman" w:cs="Times New Roman"/>
          <w:sz w:val="24"/>
          <w:szCs w:val="24"/>
          <w:lang w:val="en-GB"/>
        </w:rPr>
        <w:t>Due to their superior monitoring skills</w:t>
      </w:r>
      <w:r w:rsidR="00E432A8">
        <w:rPr>
          <w:rFonts w:ascii="Times New Roman" w:hAnsi="Times New Roman" w:cs="Times New Roman"/>
          <w:sz w:val="24"/>
          <w:szCs w:val="24"/>
          <w:lang w:val="en-GB"/>
        </w:rPr>
        <w:t>,</w:t>
      </w:r>
      <w:r w:rsidRPr="009C480A">
        <w:rPr>
          <w:rFonts w:ascii="Times New Roman" w:hAnsi="Times New Roman" w:cs="Times New Roman"/>
          <w:sz w:val="24"/>
          <w:szCs w:val="24"/>
          <w:lang w:val="en-GB"/>
        </w:rPr>
        <w:t xml:space="preserve"> previous research generally indicates that the presence of female directors on corporate boards tends to improve the quality of earnings </w:t>
      </w:r>
      <w:r w:rsidR="007262B6" w:rsidRPr="009C480A">
        <w:rPr>
          <w:rFonts w:ascii="Times New Roman" w:hAnsi="Times New Roman" w:cs="Times New Roman"/>
          <w:sz w:val="24"/>
          <w:szCs w:val="24"/>
        </w:rPr>
        <w:t>[11]</w:t>
      </w:r>
      <w:r w:rsidRPr="009C480A">
        <w:rPr>
          <w:rFonts w:ascii="Times New Roman" w:hAnsi="Times New Roman" w:cs="Times New Roman"/>
          <w:sz w:val="24"/>
          <w:szCs w:val="24"/>
          <w:lang w:val="en-GB"/>
        </w:rPr>
        <w:t xml:space="preserve">. They </w:t>
      </w:r>
      <w:r w:rsidR="00E432A8">
        <w:rPr>
          <w:rFonts w:ascii="Times New Roman" w:hAnsi="Times New Roman" w:cs="Times New Roman"/>
          <w:sz w:val="24"/>
          <w:szCs w:val="24"/>
          <w:lang w:val="en-GB"/>
        </w:rPr>
        <w:t>suggest</w:t>
      </w:r>
      <w:r w:rsidRPr="009C480A">
        <w:rPr>
          <w:rFonts w:ascii="Times New Roman" w:hAnsi="Times New Roman" w:cs="Times New Roman"/>
          <w:sz w:val="24"/>
          <w:szCs w:val="24"/>
          <w:lang w:val="en-GB"/>
        </w:rPr>
        <w:t xml:space="preserve"> that it is unclear nevertheless which traits and competencies of female directors contribute to these abilities. Their study concentrated on female directors</w:t>
      </w:r>
      <w:r w:rsidR="000C7990">
        <w:rPr>
          <w:rFonts w:ascii="Times New Roman" w:hAnsi="Times New Roman" w:cs="Times New Roman"/>
          <w:sz w:val="24"/>
          <w:szCs w:val="24"/>
        </w:rPr>
        <w:t>'</w:t>
      </w:r>
      <w:r w:rsidRPr="009C480A">
        <w:rPr>
          <w:rFonts w:ascii="Times New Roman" w:hAnsi="Times New Roman" w:cs="Times New Roman"/>
          <w:sz w:val="24"/>
          <w:szCs w:val="24"/>
          <w:lang w:val="en-GB"/>
        </w:rPr>
        <w:t xml:space="preserve"> financial backgrounds, which is a research niche that has not received much attention in the literature. hence the findings by </w:t>
      </w:r>
      <w:r w:rsidR="007262B6" w:rsidRPr="009C480A">
        <w:rPr>
          <w:rFonts w:ascii="Times New Roman" w:hAnsi="Times New Roman" w:cs="Times New Roman"/>
          <w:sz w:val="24"/>
          <w:szCs w:val="24"/>
        </w:rPr>
        <w:t>[11]</w:t>
      </w:r>
      <w:r w:rsidRPr="009C480A">
        <w:rPr>
          <w:rFonts w:ascii="Times New Roman" w:hAnsi="Times New Roman" w:cs="Times New Roman"/>
          <w:sz w:val="24"/>
          <w:szCs w:val="24"/>
          <w:lang w:val="en-GB"/>
        </w:rPr>
        <w:t xml:space="preserve"> indicate that the involvement of female directors with relevant financial backgrounds enhances the quality of earnings more than that of female directors without such backgrounds. Furthermore, according to their findings only female directors with relevant financial backgrounds and fewer outside directorships can mitigate earnings management. As a result, overcommitting knowledgeable female directors with more outside directorships would reduce their ability to monitor. </w:t>
      </w:r>
    </w:p>
    <w:p w14:paraId="2BEEA8B8" w14:textId="22519FA2" w:rsidR="006A790A" w:rsidRPr="009C480A" w:rsidRDefault="006A790A" w:rsidP="00570DE9">
      <w:pPr>
        <w:spacing w:before="120" w:after="120" w:line="240" w:lineRule="auto"/>
        <w:jc w:val="both"/>
        <w:rPr>
          <w:rFonts w:ascii="Times New Roman" w:hAnsi="Times New Roman" w:cs="Times New Roman"/>
          <w:sz w:val="24"/>
          <w:szCs w:val="24"/>
          <w:lang w:val="en-GB"/>
        </w:rPr>
      </w:pPr>
      <w:r w:rsidRPr="009C480A">
        <w:rPr>
          <w:rFonts w:ascii="Times New Roman" w:hAnsi="Times New Roman" w:cs="Times New Roman"/>
          <w:sz w:val="24"/>
          <w:szCs w:val="24"/>
          <w:lang w:val="en-GB"/>
        </w:rPr>
        <w:t xml:space="preserve">The study by </w:t>
      </w:r>
      <w:r w:rsidR="005D220B" w:rsidRPr="009C480A">
        <w:rPr>
          <w:rFonts w:ascii="Times New Roman" w:hAnsi="Times New Roman" w:cs="Times New Roman"/>
          <w:sz w:val="24"/>
          <w:szCs w:val="24"/>
        </w:rPr>
        <w:t>[12]</w:t>
      </w:r>
      <w:r w:rsidR="005D220B" w:rsidRPr="009C480A">
        <w:rPr>
          <w:rFonts w:ascii="Times New Roman" w:hAnsi="Times New Roman" w:cs="Times New Roman"/>
          <w:sz w:val="24"/>
          <w:szCs w:val="24"/>
          <w:lang w:val="en-GB"/>
        </w:rPr>
        <w:t xml:space="preserve"> </w:t>
      </w:r>
      <w:r w:rsidRPr="009C480A">
        <w:rPr>
          <w:rFonts w:ascii="Times New Roman" w:hAnsi="Times New Roman" w:cs="Times New Roman"/>
          <w:sz w:val="24"/>
          <w:szCs w:val="24"/>
          <w:lang w:val="en-GB"/>
        </w:rPr>
        <w:t>tests hypotheses using two-step system generalized method moment (GMM) estimation and fixed effects. Implementing corporate governance decreases corporate earnings misconduct</w:t>
      </w:r>
      <w:r w:rsidR="00AE5CFA">
        <w:rPr>
          <w:rFonts w:ascii="Times New Roman" w:hAnsi="Times New Roman" w:cs="Times New Roman"/>
          <w:sz w:val="24"/>
          <w:szCs w:val="24"/>
          <w:lang w:val="en-GB"/>
        </w:rPr>
        <w:t>,</w:t>
      </w:r>
      <w:r w:rsidRPr="009C480A">
        <w:rPr>
          <w:rFonts w:ascii="Times New Roman" w:hAnsi="Times New Roman" w:cs="Times New Roman"/>
          <w:sz w:val="24"/>
          <w:szCs w:val="24"/>
          <w:lang w:val="en-GB"/>
        </w:rPr>
        <w:t xml:space="preserve"> according to the analysis findings. The size and independence of audit committees, </w:t>
      </w:r>
      <w:r w:rsidR="00AE5CFA">
        <w:rPr>
          <w:rFonts w:ascii="Times New Roman" w:hAnsi="Times New Roman" w:cs="Times New Roman"/>
          <w:sz w:val="24"/>
          <w:szCs w:val="24"/>
          <w:lang w:val="en-GB"/>
        </w:rPr>
        <w:t>as well as several board committees and joint audits,</w:t>
      </w:r>
      <w:r w:rsidRPr="009C480A">
        <w:rPr>
          <w:rFonts w:ascii="Times New Roman" w:hAnsi="Times New Roman" w:cs="Times New Roman"/>
          <w:sz w:val="24"/>
          <w:szCs w:val="24"/>
          <w:lang w:val="en-GB"/>
        </w:rPr>
        <w:t xml:space="preserve"> are all very successful in reducing earnings management. The overall corporate governance metric indicates that internationalization is significantly moderated negatively. To prevent </w:t>
      </w:r>
      <w:r w:rsidR="00AE5CFA">
        <w:rPr>
          <w:rFonts w:ascii="Times New Roman" w:hAnsi="Times New Roman" w:cs="Times New Roman"/>
          <w:sz w:val="24"/>
          <w:szCs w:val="24"/>
          <w:lang w:val="en-GB"/>
        </w:rPr>
        <w:t>de-legitimization in the eyes of host countries, internationalization improves the quality of the corporate governance mechanism,</w:t>
      </w:r>
      <w:r w:rsidRPr="009C480A">
        <w:rPr>
          <w:rFonts w:ascii="Times New Roman" w:hAnsi="Times New Roman" w:cs="Times New Roman"/>
          <w:sz w:val="24"/>
          <w:szCs w:val="24"/>
          <w:lang w:val="en-GB"/>
        </w:rPr>
        <w:t xml:space="preserve"> which decreases earnings manipulation. </w:t>
      </w:r>
    </w:p>
    <w:p w14:paraId="7DCB6432" w14:textId="38FD0613" w:rsidR="006A790A" w:rsidRPr="009C480A" w:rsidRDefault="006A790A" w:rsidP="00570DE9">
      <w:pPr>
        <w:spacing w:before="120" w:after="120" w:line="240" w:lineRule="auto"/>
        <w:jc w:val="both"/>
        <w:rPr>
          <w:rFonts w:ascii="Times New Roman" w:hAnsi="Times New Roman" w:cs="Times New Roman"/>
          <w:sz w:val="24"/>
          <w:szCs w:val="24"/>
          <w:lang w:val="en-GB"/>
        </w:rPr>
      </w:pPr>
      <w:r w:rsidRPr="009C480A">
        <w:rPr>
          <w:rFonts w:ascii="Times New Roman" w:hAnsi="Times New Roman" w:cs="Times New Roman"/>
          <w:sz w:val="24"/>
          <w:szCs w:val="24"/>
          <w:lang w:val="en-GB"/>
        </w:rPr>
        <w:t xml:space="preserve">Using a natural experiment within the framework of </w:t>
      </w:r>
      <w:r w:rsidR="00AE5CFA">
        <w:rPr>
          <w:rFonts w:ascii="Times New Roman" w:hAnsi="Times New Roman" w:cs="Times New Roman"/>
          <w:sz w:val="24"/>
          <w:szCs w:val="24"/>
          <w:lang w:val="en-GB"/>
        </w:rPr>
        <w:t>China's</w:t>
      </w:r>
      <w:r w:rsidRPr="009C480A">
        <w:rPr>
          <w:rFonts w:ascii="Times New Roman" w:hAnsi="Times New Roman" w:cs="Times New Roman"/>
          <w:sz w:val="24"/>
          <w:szCs w:val="24"/>
          <w:lang w:val="en-GB"/>
        </w:rPr>
        <w:t xml:space="preserve"> delisting system reform </w:t>
      </w:r>
      <w:r w:rsidR="00A11CFC" w:rsidRPr="009C480A">
        <w:rPr>
          <w:rFonts w:ascii="Times New Roman" w:hAnsi="Times New Roman" w:cs="Times New Roman"/>
          <w:sz w:val="24"/>
          <w:szCs w:val="24"/>
        </w:rPr>
        <w:t>[13]</w:t>
      </w:r>
      <w:r w:rsidRPr="009C480A">
        <w:rPr>
          <w:rFonts w:ascii="Times New Roman" w:hAnsi="Times New Roman" w:cs="Times New Roman"/>
          <w:sz w:val="24"/>
          <w:szCs w:val="24"/>
          <w:lang w:val="en-GB"/>
        </w:rPr>
        <w:t xml:space="preserve"> investigates how new delisting regulations affect the selection of corporate earnings management tools. The findings show that while real earnings management among listed companies has increased</w:t>
      </w:r>
      <w:r w:rsidR="00AE5CFA">
        <w:rPr>
          <w:rFonts w:ascii="Times New Roman" w:hAnsi="Times New Roman" w:cs="Times New Roman"/>
          <w:sz w:val="24"/>
          <w:szCs w:val="24"/>
          <w:lang w:val="en-GB"/>
        </w:rPr>
        <w:t>,</w:t>
      </w:r>
      <w:r w:rsidRPr="009C480A">
        <w:rPr>
          <w:rFonts w:ascii="Times New Roman" w:hAnsi="Times New Roman" w:cs="Times New Roman"/>
          <w:sz w:val="24"/>
          <w:szCs w:val="24"/>
          <w:lang w:val="en-GB"/>
        </w:rPr>
        <w:t xml:space="preserve"> accrual-based earnings management has decreased due to the new delisting regulations. </w:t>
      </w:r>
    </w:p>
    <w:p w14:paraId="01FF0075" w14:textId="265A6796" w:rsidR="003F1B08" w:rsidRPr="009C480A" w:rsidRDefault="003F1B08" w:rsidP="00570DE9">
      <w:pPr>
        <w:spacing w:before="120" w:after="120" w:line="240" w:lineRule="auto"/>
        <w:rPr>
          <w:rFonts w:ascii="Times New Roman" w:hAnsi="Times New Roman" w:cs="Times New Roman"/>
          <w:b/>
          <w:bCs/>
          <w:sz w:val="24"/>
          <w:szCs w:val="24"/>
        </w:rPr>
      </w:pPr>
      <w:r w:rsidRPr="009C480A">
        <w:rPr>
          <w:rFonts w:ascii="Times New Roman" w:hAnsi="Times New Roman" w:cs="Times New Roman"/>
          <w:b/>
          <w:bCs/>
          <w:sz w:val="24"/>
          <w:szCs w:val="24"/>
        </w:rPr>
        <w:lastRenderedPageBreak/>
        <w:t xml:space="preserve">Materials and </w:t>
      </w:r>
      <w:r w:rsidR="00AE5CFA">
        <w:rPr>
          <w:rFonts w:ascii="Times New Roman" w:hAnsi="Times New Roman" w:cs="Times New Roman"/>
          <w:b/>
          <w:bCs/>
          <w:sz w:val="24"/>
          <w:szCs w:val="24"/>
        </w:rPr>
        <w:t>Methods</w:t>
      </w:r>
    </w:p>
    <w:p w14:paraId="20EA5A6C" w14:textId="08E72380" w:rsidR="007E4AE8" w:rsidRPr="009C480A" w:rsidRDefault="007E4AE8"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This paper employed the descriptive genre of </w:t>
      </w:r>
      <w:r w:rsidR="00AE5CFA">
        <w:rPr>
          <w:rFonts w:ascii="Times New Roman" w:hAnsi="Times New Roman" w:cs="Times New Roman"/>
          <w:sz w:val="24"/>
          <w:szCs w:val="24"/>
        </w:rPr>
        <w:t xml:space="preserve">doctrinal and comparative research design to analyze the legal consequences of earnings management conduct within </w:t>
      </w:r>
      <w:r w:rsidRPr="009C480A">
        <w:rPr>
          <w:rFonts w:ascii="Times New Roman" w:hAnsi="Times New Roman" w:cs="Times New Roman"/>
          <w:sz w:val="24"/>
          <w:szCs w:val="24"/>
        </w:rPr>
        <w:t xml:space="preserve">corporate entities. The examination comprised the use of secondary material sources, which </w:t>
      </w:r>
      <w:r w:rsidR="00AE5CFA">
        <w:rPr>
          <w:rFonts w:ascii="Times New Roman" w:hAnsi="Times New Roman" w:cs="Times New Roman"/>
          <w:sz w:val="24"/>
          <w:szCs w:val="24"/>
        </w:rPr>
        <w:t>include</w:t>
      </w:r>
      <w:r w:rsidRPr="009C480A">
        <w:rPr>
          <w:rFonts w:ascii="Times New Roman" w:hAnsi="Times New Roman" w:cs="Times New Roman"/>
          <w:sz w:val="24"/>
          <w:szCs w:val="24"/>
        </w:rPr>
        <w:t xml:space="preserve"> legislation (such as the Securities and Exchange Act of 1934 </w:t>
      </w:r>
      <w:r w:rsidR="00961569" w:rsidRPr="009C480A">
        <w:rPr>
          <w:rFonts w:ascii="Times New Roman" w:hAnsi="Times New Roman" w:cs="Times New Roman"/>
          <w:sz w:val="24"/>
          <w:szCs w:val="24"/>
        </w:rPr>
        <w:t>[14]</w:t>
      </w:r>
      <w:r w:rsidRPr="009C480A">
        <w:rPr>
          <w:rFonts w:ascii="Times New Roman" w:hAnsi="Times New Roman" w:cs="Times New Roman"/>
          <w:sz w:val="24"/>
          <w:szCs w:val="24"/>
        </w:rPr>
        <w:t xml:space="preserve">; the Companies Act of 2006, plus the Corporate Act of 2001). Other materials include </w:t>
      </w:r>
      <w:r w:rsidR="00AE5CFA">
        <w:rPr>
          <w:rFonts w:ascii="Times New Roman" w:hAnsi="Times New Roman" w:cs="Times New Roman"/>
          <w:sz w:val="24"/>
          <w:szCs w:val="24"/>
        </w:rPr>
        <w:t>related case law on earnings management, such as [16], and regulatory guidelines from the Securities and Exchange Commission</w:t>
      </w:r>
      <w:r w:rsidRPr="009C480A">
        <w:rPr>
          <w:rFonts w:ascii="Times New Roman" w:hAnsi="Times New Roman" w:cs="Times New Roman"/>
          <w:sz w:val="24"/>
          <w:szCs w:val="24"/>
        </w:rPr>
        <w:t xml:space="preserve">. Other materials included those from the FRC and the ASIC. </w:t>
      </w:r>
      <w:r w:rsidR="00AE5CFA">
        <w:rPr>
          <w:rFonts w:ascii="Times New Roman" w:hAnsi="Times New Roman" w:cs="Times New Roman"/>
          <w:sz w:val="24"/>
          <w:szCs w:val="24"/>
        </w:rPr>
        <w:t>Different</w:t>
      </w:r>
      <w:r w:rsidRPr="009C480A">
        <w:rPr>
          <w:rFonts w:ascii="Times New Roman" w:hAnsi="Times New Roman" w:cs="Times New Roman"/>
          <w:sz w:val="24"/>
          <w:szCs w:val="24"/>
        </w:rPr>
        <w:t xml:space="preserve"> materials of secondary nature used and examined in this paper </w:t>
      </w:r>
      <w:r w:rsidR="00AE5CFA">
        <w:rPr>
          <w:rFonts w:ascii="Times New Roman" w:hAnsi="Times New Roman" w:cs="Times New Roman"/>
          <w:sz w:val="24"/>
          <w:szCs w:val="24"/>
        </w:rPr>
        <w:t>contains</w:t>
      </w:r>
      <w:r w:rsidRPr="009C480A">
        <w:rPr>
          <w:rFonts w:ascii="Times New Roman" w:hAnsi="Times New Roman" w:cs="Times New Roman"/>
          <w:sz w:val="24"/>
          <w:szCs w:val="24"/>
        </w:rPr>
        <w:t xml:space="preserve"> relevant peer-reviewed published articles in reputable journals, books of academic nature and international accountancy body reports such as related IFRS Foundation reports. The article data were sourced from databases</w:t>
      </w:r>
      <w:r w:rsidR="00AE5CFA">
        <w:rPr>
          <w:rFonts w:ascii="Times New Roman" w:hAnsi="Times New Roman" w:cs="Times New Roman"/>
          <w:sz w:val="24"/>
          <w:szCs w:val="24"/>
        </w:rPr>
        <w:t xml:space="preserve"> that crisscrossed academic and legal bases, such as LexisNexis, Westlaw, and </w:t>
      </w:r>
      <w:r w:rsidRPr="009C480A">
        <w:rPr>
          <w:rFonts w:ascii="Times New Roman" w:hAnsi="Times New Roman" w:cs="Times New Roman"/>
          <w:sz w:val="24"/>
          <w:szCs w:val="24"/>
        </w:rPr>
        <w:t>JSTOR. Following the application of the descriptive doctrinal research technique</w:t>
      </w:r>
      <w:r w:rsidR="00AE5CFA">
        <w:rPr>
          <w:rFonts w:ascii="Times New Roman" w:hAnsi="Times New Roman" w:cs="Times New Roman"/>
          <w:sz w:val="24"/>
          <w:szCs w:val="24"/>
        </w:rPr>
        <w:t>, along with comparative approaches, to the US, Australian, U.K., Japanese,</w:t>
      </w:r>
      <w:r w:rsidRPr="009C480A">
        <w:rPr>
          <w:rFonts w:ascii="Times New Roman" w:hAnsi="Times New Roman" w:cs="Times New Roman"/>
          <w:sz w:val="24"/>
          <w:szCs w:val="24"/>
        </w:rPr>
        <w:t xml:space="preserve"> and African legal frameworks, findings were made. To determine legal liabilities, governance implications</w:t>
      </w:r>
      <w:r w:rsidR="00AE5CFA">
        <w:rPr>
          <w:rFonts w:ascii="Times New Roman" w:hAnsi="Times New Roman" w:cs="Times New Roman"/>
          <w:sz w:val="24"/>
          <w:szCs w:val="24"/>
        </w:rPr>
        <w:t>,</w:t>
      </w:r>
      <w:r w:rsidRPr="009C480A">
        <w:rPr>
          <w:rFonts w:ascii="Times New Roman" w:hAnsi="Times New Roman" w:cs="Times New Roman"/>
          <w:sz w:val="24"/>
          <w:szCs w:val="24"/>
        </w:rPr>
        <w:t xml:space="preserve"> and enforcement trends, findings were synthesized thematically. Although the lack of empirical field data is acknowledged as a limitation, the paper retains analytical rigor by relying on reliable academic and legal sources. A brief </w:t>
      </w:r>
      <w:r w:rsidR="00AE5CFA">
        <w:rPr>
          <w:rFonts w:ascii="Times New Roman" w:hAnsi="Times New Roman" w:cs="Times New Roman"/>
          <w:sz w:val="24"/>
          <w:szCs w:val="24"/>
        </w:rPr>
        <w:t>overview of the convergence of doctrinal research between accounting and law is presented below to situate and justify the materials and methods</w:t>
      </w:r>
      <w:r w:rsidRPr="009C480A">
        <w:rPr>
          <w:rFonts w:ascii="Times New Roman" w:hAnsi="Times New Roman" w:cs="Times New Roman"/>
          <w:sz w:val="24"/>
          <w:szCs w:val="24"/>
        </w:rPr>
        <w:t>.</w:t>
      </w:r>
    </w:p>
    <w:p w14:paraId="388ACCBC" w14:textId="719C92B9" w:rsidR="00944176" w:rsidRPr="009C480A" w:rsidRDefault="00AE5CFA" w:rsidP="00570DE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Before</w:t>
      </w:r>
      <w:r w:rsidR="000C00AF" w:rsidRPr="009C480A">
        <w:rPr>
          <w:rFonts w:ascii="Times New Roman" w:hAnsi="Times New Roman" w:cs="Times New Roman"/>
          <w:sz w:val="24"/>
          <w:szCs w:val="24"/>
        </w:rPr>
        <w:t xml:space="preserve"> the more modern scientific method becoming the standard for research doctrinal research had a long history. Roman legal doctrine predates the </w:t>
      </w:r>
      <w:r>
        <w:rPr>
          <w:rFonts w:ascii="Times New Roman" w:hAnsi="Times New Roman" w:cs="Times New Roman"/>
          <w:sz w:val="24"/>
          <w:szCs w:val="24"/>
        </w:rPr>
        <w:t>contemporary</w:t>
      </w:r>
      <w:r w:rsidR="000C00AF" w:rsidRPr="009C480A">
        <w:rPr>
          <w:rFonts w:ascii="Times New Roman" w:hAnsi="Times New Roman" w:cs="Times New Roman"/>
          <w:sz w:val="24"/>
          <w:szCs w:val="24"/>
        </w:rPr>
        <w:t xml:space="preserve"> era and different authoritative structures employed doctrinal approaches to direct </w:t>
      </w:r>
      <w:r w:rsidR="00ED6C4C" w:rsidRPr="009C480A">
        <w:rPr>
          <w:rFonts w:ascii="Times New Roman" w:hAnsi="Times New Roman" w:cs="Times New Roman"/>
          <w:sz w:val="24"/>
          <w:szCs w:val="24"/>
        </w:rPr>
        <w:t>people</w:t>
      </w:r>
      <w:r w:rsidR="000C7990">
        <w:rPr>
          <w:rFonts w:ascii="Times New Roman" w:hAnsi="Times New Roman" w:cs="Times New Roman"/>
          <w:sz w:val="24"/>
          <w:szCs w:val="24"/>
        </w:rPr>
        <w:t>'</w:t>
      </w:r>
      <w:r w:rsidR="00ED6C4C" w:rsidRPr="009C480A">
        <w:rPr>
          <w:rFonts w:ascii="Times New Roman" w:hAnsi="Times New Roman" w:cs="Times New Roman"/>
          <w:sz w:val="24"/>
          <w:szCs w:val="24"/>
        </w:rPr>
        <w:t>s</w:t>
      </w:r>
      <w:r w:rsidR="000C00AF" w:rsidRPr="009C480A">
        <w:rPr>
          <w:rFonts w:ascii="Times New Roman" w:hAnsi="Times New Roman" w:cs="Times New Roman"/>
          <w:sz w:val="24"/>
          <w:szCs w:val="24"/>
        </w:rPr>
        <w:t xml:space="preserve"> behavior during the Middle Ages </w:t>
      </w:r>
      <w:r w:rsidRPr="009C480A">
        <w:rPr>
          <w:rFonts w:ascii="Times New Roman" w:hAnsi="Times New Roman" w:cs="Times New Roman"/>
          <w:sz w:val="24"/>
          <w:szCs w:val="24"/>
        </w:rPr>
        <w:t>[</w:t>
      </w:r>
      <w:r w:rsidR="00AF76B8" w:rsidRPr="009C480A">
        <w:rPr>
          <w:rFonts w:ascii="Times New Roman" w:hAnsi="Times New Roman" w:cs="Times New Roman"/>
          <w:sz w:val="24"/>
          <w:szCs w:val="24"/>
        </w:rPr>
        <w:t>17]</w:t>
      </w:r>
      <w:r w:rsidR="000C00AF" w:rsidRPr="009C480A">
        <w:rPr>
          <w:rFonts w:ascii="Times New Roman" w:hAnsi="Times New Roman" w:cs="Times New Roman"/>
          <w:sz w:val="24"/>
          <w:szCs w:val="24"/>
        </w:rPr>
        <w:t>. From the standpoint of accounting</w:t>
      </w:r>
      <w:r>
        <w:rPr>
          <w:rFonts w:ascii="Times New Roman" w:hAnsi="Times New Roman" w:cs="Times New Roman"/>
          <w:sz w:val="24"/>
          <w:szCs w:val="24"/>
        </w:rPr>
        <w:t>, one of the best examples of such historical doctrinal writings is Luca Pacioli's work,</w:t>
      </w:r>
      <w:r w:rsidR="000C00AF" w:rsidRPr="009C480A">
        <w:rPr>
          <w:rFonts w:ascii="Times New Roman" w:hAnsi="Times New Roman" w:cs="Times New Roman"/>
          <w:sz w:val="24"/>
          <w:szCs w:val="24"/>
        </w:rPr>
        <w:t xml:space="preserve"> in which he recognized and clarified the double-entry approach as the foundation of accounting</w:t>
      </w:r>
      <w:r w:rsidR="00ED6C4C" w:rsidRPr="009C480A">
        <w:rPr>
          <w:rFonts w:ascii="Times New Roman" w:hAnsi="Times New Roman" w:cs="Times New Roman"/>
          <w:sz w:val="24"/>
          <w:szCs w:val="24"/>
        </w:rPr>
        <w:t xml:space="preserve"> </w:t>
      </w:r>
      <w:r w:rsidR="00AF76B8" w:rsidRPr="009C480A">
        <w:rPr>
          <w:rFonts w:ascii="Times New Roman" w:hAnsi="Times New Roman" w:cs="Times New Roman"/>
          <w:sz w:val="24"/>
          <w:szCs w:val="24"/>
        </w:rPr>
        <w:t>[</w:t>
      </w:r>
      <w:r w:rsidR="004C0C66" w:rsidRPr="004C0C66">
        <w:rPr>
          <w:rFonts w:ascii="Times New Roman" w:eastAsia="MinionPro-Medium" w:hAnsi="Times New Roman" w:cs="Times New Roman"/>
          <w:kern w:val="0"/>
          <w:sz w:val="24"/>
          <w:szCs w:val="24"/>
          <w:lang w:val="uk-UA"/>
        </w:rPr>
        <w:t>Ibid</w:t>
      </w:r>
      <w:r w:rsidR="00AF76B8" w:rsidRPr="009C480A">
        <w:rPr>
          <w:rFonts w:ascii="Times New Roman" w:hAnsi="Times New Roman" w:cs="Times New Roman"/>
          <w:sz w:val="24"/>
          <w:szCs w:val="24"/>
        </w:rPr>
        <w:t>].</w:t>
      </w:r>
      <w:r w:rsidR="000C00AF" w:rsidRPr="009C480A">
        <w:rPr>
          <w:rFonts w:ascii="Times New Roman" w:hAnsi="Times New Roman" w:cs="Times New Roman"/>
          <w:sz w:val="24"/>
          <w:szCs w:val="24"/>
        </w:rPr>
        <w:t xml:space="preserve"> However</w:t>
      </w:r>
      <w:r>
        <w:rPr>
          <w:rFonts w:ascii="Times New Roman" w:hAnsi="Times New Roman" w:cs="Times New Roman"/>
          <w:sz w:val="24"/>
          <w:szCs w:val="24"/>
        </w:rPr>
        <w:t>, contemporary doctrinal research now tends to focus on interpreting and assessing the concepts, rules,</w:t>
      </w:r>
      <w:r w:rsidR="000C00AF" w:rsidRPr="009C480A">
        <w:rPr>
          <w:rFonts w:ascii="Times New Roman" w:hAnsi="Times New Roman" w:cs="Times New Roman"/>
          <w:sz w:val="24"/>
          <w:szCs w:val="24"/>
        </w:rPr>
        <w:t xml:space="preserve"> and principles developed in practice rather than on directing practice </w:t>
      </w:r>
      <w:r w:rsidR="00AF76B8" w:rsidRPr="009C480A">
        <w:rPr>
          <w:rFonts w:ascii="Times New Roman" w:hAnsi="Times New Roman" w:cs="Times New Roman"/>
          <w:sz w:val="24"/>
          <w:szCs w:val="24"/>
        </w:rPr>
        <w:t>[</w:t>
      </w:r>
      <w:r w:rsidR="004C0C66" w:rsidRPr="004C0C66">
        <w:rPr>
          <w:rFonts w:ascii="Times New Roman" w:eastAsia="MinionPro-Medium" w:hAnsi="Times New Roman" w:cs="Times New Roman"/>
          <w:kern w:val="0"/>
          <w:sz w:val="24"/>
          <w:szCs w:val="24"/>
          <w:lang w:val="uk-UA"/>
        </w:rPr>
        <w:t>Ibid</w:t>
      </w:r>
      <w:r w:rsidR="00AF76B8" w:rsidRPr="009C480A">
        <w:rPr>
          <w:rFonts w:ascii="Times New Roman" w:hAnsi="Times New Roman" w:cs="Times New Roman"/>
          <w:sz w:val="24"/>
          <w:szCs w:val="24"/>
        </w:rPr>
        <w:t>].</w:t>
      </w:r>
      <w:r w:rsidR="000C00AF" w:rsidRPr="009C480A">
        <w:rPr>
          <w:rFonts w:ascii="Times New Roman" w:hAnsi="Times New Roman" w:cs="Times New Roman"/>
          <w:sz w:val="24"/>
          <w:szCs w:val="24"/>
        </w:rPr>
        <w:t xml:space="preserve"> This shift in doctrinal research</w:t>
      </w:r>
      <w:r>
        <w:rPr>
          <w:rFonts w:ascii="Times New Roman" w:hAnsi="Times New Roman" w:cs="Times New Roman"/>
          <w:sz w:val="24"/>
          <w:szCs w:val="24"/>
        </w:rPr>
        <w:t>, as argued by [</w:t>
      </w:r>
      <w:r w:rsidR="004C0C66" w:rsidRPr="004C0C66">
        <w:rPr>
          <w:rFonts w:ascii="Times New Roman" w:eastAsia="MinionPro-Medium" w:hAnsi="Times New Roman" w:cs="Times New Roman"/>
          <w:kern w:val="0"/>
          <w:sz w:val="24"/>
          <w:szCs w:val="24"/>
          <w:lang w:val="uk-UA"/>
        </w:rPr>
        <w:t>Ibid</w:t>
      </w:r>
      <w:r>
        <w:rPr>
          <w:rFonts w:ascii="Times New Roman" w:hAnsi="Times New Roman" w:cs="Times New Roman"/>
          <w:sz w:val="24"/>
          <w:szCs w:val="24"/>
        </w:rPr>
        <w:t>],</w:t>
      </w:r>
      <w:r w:rsidR="00E52D03" w:rsidRPr="009C480A">
        <w:rPr>
          <w:rFonts w:ascii="Times New Roman" w:hAnsi="Times New Roman" w:cs="Times New Roman"/>
          <w:sz w:val="24"/>
          <w:szCs w:val="24"/>
        </w:rPr>
        <w:t xml:space="preserve"> </w:t>
      </w:r>
      <w:r w:rsidR="000C00AF" w:rsidRPr="009C480A">
        <w:rPr>
          <w:rFonts w:ascii="Times New Roman" w:hAnsi="Times New Roman" w:cs="Times New Roman"/>
          <w:sz w:val="24"/>
          <w:szCs w:val="24"/>
        </w:rPr>
        <w:t xml:space="preserve">may be due to the development of doctrines used in professional fields like law and accounting. </w:t>
      </w:r>
      <w:r w:rsidR="00ED6C4C" w:rsidRPr="009C480A">
        <w:rPr>
          <w:rFonts w:ascii="Times New Roman" w:hAnsi="Times New Roman" w:cs="Times New Roman"/>
          <w:sz w:val="24"/>
          <w:szCs w:val="24"/>
        </w:rPr>
        <w:t>Therefore,</w:t>
      </w:r>
      <w:r w:rsidR="000C00AF" w:rsidRPr="009C480A">
        <w:rPr>
          <w:rFonts w:ascii="Times New Roman" w:hAnsi="Times New Roman" w:cs="Times New Roman"/>
          <w:sz w:val="24"/>
          <w:szCs w:val="24"/>
        </w:rPr>
        <w:t xml:space="preserve"> one could </w:t>
      </w:r>
      <w:r>
        <w:rPr>
          <w:rFonts w:ascii="Times New Roman" w:hAnsi="Times New Roman" w:cs="Times New Roman"/>
          <w:sz w:val="24"/>
          <w:szCs w:val="24"/>
        </w:rPr>
        <w:t>say</w:t>
      </w:r>
      <w:r w:rsidR="000C00AF" w:rsidRPr="009C480A">
        <w:rPr>
          <w:rFonts w:ascii="Times New Roman" w:hAnsi="Times New Roman" w:cs="Times New Roman"/>
          <w:sz w:val="24"/>
          <w:szCs w:val="24"/>
        </w:rPr>
        <w:t xml:space="preserve"> that evaluating the suitability of doctrines (concepts</w:t>
      </w:r>
      <w:r>
        <w:rPr>
          <w:rFonts w:ascii="Times New Roman" w:hAnsi="Times New Roman" w:cs="Times New Roman"/>
          <w:sz w:val="24"/>
          <w:szCs w:val="24"/>
        </w:rPr>
        <w:t>, principles, and rules) developed in practice is a crucial role of doctrinal research [</w:t>
      </w:r>
      <w:r w:rsidR="004C0C66" w:rsidRPr="004C0C66">
        <w:rPr>
          <w:rFonts w:ascii="Times New Roman" w:eastAsia="MinionPro-Medium" w:hAnsi="Times New Roman" w:cs="Times New Roman"/>
          <w:kern w:val="0"/>
          <w:sz w:val="24"/>
          <w:szCs w:val="24"/>
          <w:lang w:val="uk-UA"/>
        </w:rPr>
        <w:t>Ibid</w:t>
      </w:r>
      <w:r>
        <w:rPr>
          <w:rFonts w:ascii="Times New Roman" w:hAnsi="Times New Roman" w:cs="Times New Roman"/>
          <w:sz w:val="24"/>
          <w:szCs w:val="24"/>
        </w:rPr>
        <w:t>].</w:t>
      </w:r>
      <w:r w:rsidR="000C00AF" w:rsidRPr="009C480A">
        <w:rPr>
          <w:rFonts w:ascii="Times New Roman" w:hAnsi="Times New Roman" w:cs="Times New Roman"/>
          <w:sz w:val="24"/>
          <w:szCs w:val="24"/>
        </w:rPr>
        <w:t xml:space="preserve"> In doctrinal research</w:t>
      </w:r>
      <w:r>
        <w:rPr>
          <w:rFonts w:ascii="Times New Roman" w:hAnsi="Times New Roman" w:cs="Times New Roman"/>
          <w:sz w:val="24"/>
          <w:szCs w:val="24"/>
        </w:rPr>
        <w:t>,</w:t>
      </w:r>
      <w:r w:rsidR="000C00AF" w:rsidRPr="009C480A">
        <w:rPr>
          <w:rFonts w:ascii="Times New Roman" w:hAnsi="Times New Roman" w:cs="Times New Roman"/>
          <w:sz w:val="24"/>
          <w:szCs w:val="24"/>
        </w:rPr>
        <w:t xml:space="preserve"> theory is incorporated differently. Research in any given field is usually grounded in theories either created within the field or imported from related fields. However</w:t>
      </w:r>
      <w:r>
        <w:rPr>
          <w:rFonts w:ascii="Times New Roman" w:hAnsi="Times New Roman" w:cs="Times New Roman"/>
          <w:sz w:val="24"/>
          <w:szCs w:val="24"/>
        </w:rPr>
        <w:t>,</w:t>
      </w:r>
      <w:r w:rsidR="000C00AF" w:rsidRPr="009C480A">
        <w:rPr>
          <w:rFonts w:ascii="Times New Roman" w:hAnsi="Times New Roman" w:cs="Times New Roman"/>
          <w:sz w:val="24"/>
          <w:szCs w:val="24"/>
        </w:rPr>
        <w:t xml:space="preserve"> doctrinal research adopts a different viewpoint. The ideas</w:t>
      </w:r>
      <w:r>
        <w:rPr>
          <w:rFonts w:ascii="Times New Roman" w:hAnsi="Times New Roman" w:cs="Times New Roman"/>
          <w:sz w:val="24"/>
          <w:szCs w:val="24"/>
        </w:rPr>
        <w:t>, precepts,</w:t>
      </w:r>
      <w:r w:rsidR="000C00AF" w:rsidRPr="009C480A">
        <w:rPr>
          <w:rFonts w:ascii="Times New Roman" w:hAnsi="Times New Roman" w:cs="Times New Roman"/>
          <w:sz w:val="24"/>
          <w:szCs w:val="24"/>
        </w:rPr>
        <w:t xml:space="preserve"> and guidelines that have been developed in practice are not thought of as theory in and of themselves. </w:t>
      </w:r>
    </w:p>
    <w:p w14:paraId="440E94A1" w14:textId="2B51F8AD" w:rsidR="00944176" w:rsidRPr="009C480A" w:rsidRDefault="00944176"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According to </w:t>
      </w:r>
      <w:r w:rsidR="006D6A95" w:rsidRPr="009C480A">
        <w:rPr>
          <w:rFonts w:ascii="Times New Roman" w:hAnsi="Times New Roman" w:cs="Times New Roman"/>
          <w:sz w:val="24"/>
          <w:szCs w:val="24"/>
        </w:rPr>
        <w:t xml:space="preserve">[18]. </w:t>
      </w:r>
      <w:r w:rsidR="00AE5CFA">
        <w:rPr>
          <w:rFonts w:ascii="Times New Roman" w:hAnsi="Times New Roman" w:cs="Times New Roman"/>
          <w:sz w:val="24"/>
          <w:szCs w:val="24"/>
        </w:rPr>
        <w:t>The traditional hermeneutical approach is also employed in doctrinal research within the legal discipline to establish what he refers to as positive law, making</w:t>
      </w:r>
      <w:r w:rsidRPr="009C480A">
        <w:rPr>
          <w:rFonts w:ascii="Times New Roman" w:hAnsi="Times New Roman" w:cs="Times New Roman"/>
          <w:sz w:val="24"/>
          <w:szCs w:val="24"/>
        </w:rPr>
        <w:t xml:space="preserve"> it clear that such positive law creates legal certainty. In a similar vein</w:t>
      </w:r>
      <w:r w:rsidR="00AE5CFA">
        <w:rPr>
          <w:rFonts w:ascii="Times New Roman" w:hAnsi="Times New Roman" w:cs="Times New Roman"/>
          <w:sz w:val="24"/>
          <w:szCs w:val="24"/>
        </w:rPr>
        <w:t>,</w:t>
      </w:r>
      <w:r w:rsidRPr="009C480A">
        <w:rPr>
          <w:rFonts w:ascii="Times New Roman" w:hAnsi="Times New Roman" w:cs="Times New Roman"/>
          <w:sz w:val="24"/>
          <w:szCs w:val="24"/>
        </w:rPr>
        <w:t xml:space="preserve"> positive accounting or a positive accounting theory is established through the conventional hermeneutical approach</w:t>
      </w:r>
      <w:r w:rsidR="006D6A95" w:rsidRPr="009C480A">
        <w:rPr>
          <w:rFonts w:ascii="Times New Roman" w:hAnsi="Times New Roman" w:cs="Times New Roman"/>
          <w:sz w:val="24"/>
          <w:szCs w:val="24"/>
        </w:rPr>
        <w:t xml:space="preserve"> [19]</w:t>
      </w:r>
      <w:r w:rsidRPr="009C480A">
        <w:rPr>
          <w:rFonts w:ascii="Times New Roman" w:hAnsi="Times New Roman" w:cs="Times New Roman"/>
          <w:sz w:val="24"/>
          <w:szCs w:val="24"/>
        </w:rPr>
        <w:t xml:space="preserve">. Hermeneutics is therefore used to identify current knowledge under the descriptive approach rather than to suggest what knowledge ought to be. </w:t>
      </w:r>
      <w:r w:rsidR="00AE5CFA">
        <w:rPr>
          <w:rFonts w:ascii="Times New Roman" w:hAnsi="Times New Roman" w:cs="Times New Roman"/>
          <w:sz w:val="24"/>
          <w:szCs w:val="24"/>
        </w:rPr>
        <w:t>Thus</w:t>
      </w:r>
      <w:r w:rsidRPr="009C480A">
        <w:rPr>
          <w:rFonts w:ascii="Times New Roman" w:hAnsi="Times New Roman" w:cs="Times New Roman"/>
          <w:sz w:val="24"/>
          <w:szCs w:val="24"/>
        </w:rPr>
        <w:t xml:space="preserve">, in the context of accounting the standard-setters financial reporting guidelines are the first source of certainty. </w:t>
      </w:r>
    </w:p>
    <w:p w14:paraId="761EA155" w14:textId="2A412354" w:rsidR="006D156A" w:rsidRPr="009C480A" w:rsidRDefault="008A244C" w:rsidP="00570DE9">
      <w:pPr>
        <w:spacing w:before="120" w:after="120" w:line="240" w:lineRule="auto"/>
        <w:rPr>
          <w:rFonts w:ascii="Times New Roman" w:hAnsi="Times New Roman" w:cs="Times New Roman"/>
          <w:b/>
          <w:bCs/>
          <w:sz w:val="24"/>
          <w:szCs w:val="24"/>
        </w:rPr>
      </w:pPr>
      <w:r w:rsidRPr="009C480A">
        <w:rPr>
          <w:rFonts w:ascii="Times New Roman" w:hAnsi="Times New Roman" w:cs="Times New Roman"/>
          <w:b/>
          <w:bCs/>
          <w:sz w:val="24"/>
          <w:szCs w:val="24"/>
        </w:rPr>
        <w:t>Results and Discussions</w:t>
      </w:r>
    </w:p>
    <w:p w14:paraId="22E4A5DF" w14:textId="1E0F554B" w:rsidR="004C0E48" w:rsidRPr="009C480A" w:rsidRDefault="006D156A"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In corporate law and financial regulation</w:t>
      </w:r>
      <w:r w:rsidR="00AE5CFA">
        <w:rPr>
          <w:rFonts w:ascii="Times New Roman" w:hAnsi="Times New Roman" w:cs="Times New Roman"/>
          <w:sz w:val="24"/>
          <w:szCs w:val="24"/>
        </w:rPr>
        <w:t>,</w:t>
      </w:r>
      <w:r w:rsidRPr="009C480A">
        <w:rPr>
          <w:rFonts w:ascii="Times New Roman" w:hAnsi="Times New Roman" w:cs="Times New Roman"/>
          <w:sz w:val="24"/>
          <w:szCs w:val="24"/>
        </w:rPr>
        <w:t xml:space="preserve"> earnings management has come under intense scrutiny. It entails the purposeful falsification of accounting data </w:t>
      </w:r>
      <w:r w:rsidR="008164F2" w:rsidRPr="009C480A">
        <w:rPr>
          <w:rFonts w:ascii="Times New Roman" w:hAnsi="Times New Roman" w:cs="Times New Roman"/>
          <w:sz w:val="24"/>
          <w:szCs w:val="24"/>
        </w:rPr>
        <w:t>to</w:t>
      </w:r>
      <w:r w:rsidRPr="009C480A">
        <w:rPr>
          <w:rFonts w:ascii="Times New Roman" w:hAnsi="Times New Roman" w:cs="Times New Roman"/>
          <w:sz w:val="24"/>
          <w:szCs w:val="24"/>
        </w:rPr>
        <w:t xml:space="preserve"> satisfy internal goals or market demands. Even though some types of earnings management fall within the acceptable bounds of accounting standards</w:t>
      </w:r>
      <w:r w:rsidR="00AE5CFA">
        <w:rPr>
          <w:rFonts w:ascii="Times New Roman" w:hAnsi="Times New Roman" w:cs="Times New Roman"/>
          <w:sz w:val="24"/>
          <w:szCs w:val="24"/>
        </w:rPr>
        <w:t>, the practice frequently gives rise to moral and legal issues,</w:t>
      </w:r>
      <w:r w:rsidRPr="009C480A">
        <w:rPr>
          <w:rFonts w:ascii="Times New Roman" w:hAnsi="Times New Roman" w:cs="Times New Roman"/>
          <w:sz w:val="24"/>
          <w:szCs w:val="24"/>
        </w:rPr>
        <w:t xml:space="preserve"> especially when it distorts an accurate picture of a </w:t>
      </w:r>
      <w:r w:rsidR="008164F2" w:rsidRPr="009C480A">
        <w:rPr>
          <w:rFonts w:ascii="Times New Roman" w:hAnsi="Times New Roman" w:cs="Times New Roman"/>
          <w:sz w:val="24"/>
          <w:szCs w:val="24"/>
        </w:rPr>
        <w:t>company</w:t>
      </w:r>
      <w:r w:rsidR="000C7990">
        <w:rPr>
          <w:rFonts w:ascii="Times New Roman" w:hAnsi="Times New Roman" w:cs="Times New Roman"/>
          <w:sz w:val="24"/>
          <w:szCs w:val="24"/>
        </w:rPr>
        <w:t>'</w:t>
      </w:r>
      <w:r w:rsidR="008164F2" w:rsidRPr="009C480A">
        <w:rPr>
          <w:rFonts w:ascii="Times New Roman" w:hAnsi="Times New Roman" w:cs="Times New Roman"/>
          <w:sz w:val="24"/>
          <w:szCs w:val="24"/>
        </w:rPr>
        <w:t>s</w:t>
      </w:r>
      <w:r w:rsidRPr="009C480A">
        <w:rPr>
          <w:rFonts w:ascii="Times New Roman" w:hAnsi="Times New Roman" w:cs="Times New Roman"/>
          <w:sz w:val="24"/>
          <w:szCs w:val="24"/>
        </w:rPr>
        <w:t xml:space="preserve"> financial situation </w:t>
      </w:r>
      <w:r w:rsidR="00ED13A4" w:rsidRPr="00326382">
        <w:rPr>
          <w:rFonts w:ascii="Times New Roman" w:hAnsi="Times New Roman" w:cs="Times New Roman"/>
          <w:sz w:val="24"/>
          <w:szCs w:val="24"/>
        </w:rPr>
        <w:t>[</w:t>
      </w:r>
      <w:r w:rsidR="00DF1217" w:rsidRPr="00326382">
        <w:rPr>
          <w:rFonts w:ascii="Times New Roman" w:hAnsi="Times New Roman" w:cs="Times New Roman"/>
          <w:sz w:val="24"/>
          <w:szCs w:val="24"/>
        </w:rPr>
        <w:t>20</w:t>
      </w:r>
      <w:r w:rsidR="00326382">
        <w:rPr>
          <w:rFonts w:ascii="Times New Roman" w:hAnsi="Times New Roman" w:cs="Times New Roman"/>
          <w:sz w:val="24"/>
          <w:szCs w:val="24"/>
          <w:lang w:val="ru-RU"/>
        </w:rPr>
        <w:t>;</w:t>
      </w:r>
      <w:r w:rsidR="005F1F77" w:rsidRPr="00326382">
        <w:rPr>
          <w:rFonts w:ascii="Times New Roman" w:hAnsi="Times New Roman" w:cs="Times New Roman"/>
          <w:sz w:val="24"/>
          <w:szCs w:val="24"/>
        </w:rPr>
        <w:t xml:space="preserve"> 8]</w:t>
      </w:r>
      <w:r w:rsidRPr="00326382">
        <w:rPr>
          <w:rFonts w:ascii="Times New Roman" w:hAnsi="Times New Roman" w:cs="Times New Roman"/>
          <w:sz w:val="24"/>
          <w:szCs w:val="24"/>
        </w:rPr>
        <w:t>.</w:t>
      </w:r>
      <w:r w:rsidRPr="009C480A">
        <w:rPr>
          <w:rFonts w:ascii="Times New Roman" w:hAnsi="Times New Roman" w:cs="Times New Roman"/>
          <w:sz w:val="24"/>
          <w:szCs w:val="24"/>
        </w:rPr>
        <w:t xml:space="preserve"> </w:t>
      </w:r>
    </w:p>
    <w:p w14:paraId="0DE554B2" w14:textId="1390F5D5" w:rsidR="004C0E48" w:rsidRPr="00FB2B39" w:rsidRDefault="00FF4749" w:rsidP="00570DE9">
      <w:pPr>
        <w:spacing w:before="120" w:after="120" w:line="240" w:lineRule="auto"/>
        <w:jc w:val="both"/>
        <w:rPr>
          <w:rFonts w:ascii="Times New Roman" w:hAnsi="Times New Roman" w:cs="Times New Roman"/>
          <w:b/>
          <w:bCs/>
          <w:i/>
          <w:iCs/>
          <w:sz w:val="24"/>
          <w:szCs w:val="24"/>
        </w:rPr>
      </w:pPr>
      <w:r w:rsidRPr="00FB2B39">
        <w:rPr>
          <w:rFonts w:ascii="Times New Roman" w:hAnsi="Times New Roman" w:cs="Times New Roman"/>
          <w:b/>
          <w:bCs/>
          <w:i/>
          <w:iCs/>
          <w:sz w:val="24"/>
          <w:szCs w:val="24"/>
        </w:rPr>
        <w:lastRenderedPageBreak/>
        <w:t xml:space="preserve">Accounting </w:t>
      </w:r>
      <w:r w:rsidR="004C0E48" w:rsidRPr="00FB2B39">
        <w:rPr>
          <w:rFonts w:ascii="Times New Roman" w:hAnsi="Times New Roman" w:cs="Times New Roman"/>
          <w:b/>
          <w:bCs/>
          <w:i/>
          <w:iCs/>
          <w:sz w:val="24"/>
          <w:szCs w:val="24"/>
        </w:rPr>
        <w:t>Mechanisms and Concepts of Earnings Management</w:t>
      </w:r>
    </w:p>
    <w:p w14:paraId="587C629D" w14:textId="1510A785" w:rsidR="00914971" w:rsidRPr="009C480A" w:rsidRDefault="006D156A" w:rsidP="00326382">
      <w:pPr>
        <w:spacing w:after="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The use of accounting strategies to manipulate reported earnings without necessarily breaking accounting regulations is known as earnings management </w:t>
      </w:r>
      <w:r w:rsidR="00DF1217" w:rsidRPr="00326382">
        <w:rPr>
          <w:rFonts w:ascii="Times New Roman" w:hAnsi="Times New Roman" w:cs="Times New Roman"/>
          <w:sz w:val="24"/>
          <w:szCs w:val="24"/>
        </w:rPr>
        <w:t>[21]</w:t>
      </w:r>
      <w:r w:rsidRPr="00326382">
        <w:rPr>
          <w:rFonts w:ascii="Times New Roman" w:hAnsi="Times New Roman" w:cs="Times New Roman"/>
          <w:sz w:val="24"/>
          <w:szCs w:val="24"/>
        </w:rPr>
        <w:t>.</w:t>
      </w:r>
      <w:r w:rsidRPr="009C480A">
        <w:rPr>
          <w:rFonts w:ascii="Times New Roman" w:hAnsi="Times New Roman" w:cs="Times New Roman"/>
          <w:sz w:val="24"/>
          <w:szCs w:val="24"/>
        </w:rPr>
        <w:t xml:space="preserve"> Typical mechanisms are as follows</w:t>
      </w:r>
      <w:r w:rsidR="00326382">
        <w:rPr>
          <w:rFonts w:ascii="Times New Roman" w:hAnsi="Times New Roman" w:cs="Times New Roman"/>
          <w:sz w:val="24"/>
          <w:szCs w:val="24"/>
          <w:lang w:val="ru-RU"/>
        </w:rPr>
        <w:t>:</w:t>
      </w:r>
      <w:r w:rsidRPr="009C480A">
        <w:rPr>
          <w:rFonts w:ascii="Times New Roman" w:hAnsi="Times New Roman" w:cs="Times New Roman"/>
          <w:sz w:val="24"/>
          <w:szCs w:val="24"/>
        </w:rPr>
        <w:t xml:space="preserve"> </w:t>
      </w:r>
    </w:p>
    <w:p w14:paraId="4DE3E44A" w14:textId="0DA6177C" w:rsidR="00914971" w:rsidRPr="009C480A" w:rsidRDefault="00326382" w:rsidP="006963D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ru-RU"/>
        </w:rPr>
        <w:t>–</w:t>
      </w:r>
      <w:r w:rsidR="006D156A" w:rsidRPr="009C480A">
        <w:rPr>
          <w:rFonts w:ascii="Times New Roman" w:hAnsi="Times New Roman" w:cs="Times New Roman"/>
          <w:sz w:val="24"/>
          <w:szCs w:val="24"/>
        </w:rPr>
        <w:t xml:space="preserve"> Modifying when revenue or expenses are recognized. </w:t>
      </w:r>
    </w:p>
    <w:p w14:paraId="068E3E6C" w14:textId="182CAD64" w:rsidR="00914971" w:rsidRPr="009C480A" w:rsidRDefault="00326382" w:rsidP="006963D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ru-RU"/>
        </w:rPr>
        <w:t>–</w:t>
      </w:r>
      <w:r w:rsidR="006D156A" w:rsidRPr="009C480A">
        <w:rPr>
          <w:rFonts w:ascii="Times New Roman" w:hAnsi="Times New Roman" w:cs="Times New Roman"/>
          <w:sz w:val="24"/>
          <w:szCs w:val="24"/>
        </w:rPr>
        <w:t xml:space="preserve"> Changing reserves and provisions. </w:t>
      </w:r>
    </w:p>
    <w:p w14:paraId="29CC3E1C" w14:textId="1BC74414" w:rsidR="00914971" w:rsidRPr="009C480A" w:rsidRDefault="00326382" w:rsidP="006963D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ru-RU"/>
        </w:rPr>
        <w:t>–</w:t>
      </w:r>
      <w:r w:rsidR="006D156A" w:rsidRPr="009C480A">
        <w:rPr>
          <w:rFonts w:ascii="Times New Roman" w:hAnsi="Times New Roman" w:cs="Times New Roman"/>
          <w:sz w:val="24"/>
          <w:szCs w:val="24"/>
        </w:rPr>
        <w:t xml:space="preserve"> Modifying asset valuation assumptions or depreciation techniques.</w:t>
      </w:r>
    </w:p>
    <w:p w14:paraId="52D089CA" w14:textId="6D0857A9" w:rsidR="00914971" w:rsidRPr="009C480A" w:rsidRDefault="00326382" w:rsidP="006963D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ru-RU"/>
        </w:rPr>
        <w:t>–</w:t>
      </w:r>
      <w:r w:rsidR="006D156A" w:rsidRPr="009C480A">
        <w:rPr>
          <w:rFonts w:ascii="Times New Roman" w:hAnsi="Times New Roman" w:cs="Times New Roman"/>
          <w:sz w:val="24"/>
          <w:szCs w:val="24"/>
        </w:rPr>
        <w:t xml:space="preserve"> Using big bath accounting</w:t>
      </w:r>
      <w:r w:rsidR="00AE5CFA">
        <w:rPr>
          <w:rFonts w:ascii="Times New Roman" w:hAnsi="Times New Roman" w:cs="Times New Roman"/>
          <w:sz w:val="24"/>
          <w:szCs w:val="24"/>
        </w:rPr>
        <w:t>,</w:t>
      </w:r>
      <w:r w:rsidR="006D156A" w:rsidRPr="009C480A">
        <w:rPr>
          <w:rFonts w:ascii="Times New Roman" w:hAnsi="Times New Roman" w:cs="Times New Roman"/>
          <w:sz w:val="24"/>
          <w:szCs w:val="24"/>
        </w:rPr>
        <w:t xml:space="preserve"> also known as income smoothing. </w:t>
      </w:r>
    </w:p>
    <w:p w14:paraId="344115A2" w14:textId="29054825" w:rsidR="007410F2" w:rsidRPr="009C480A" w:rsidRDefault="006D156A"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These practices may violate the substance over form principle</w:t>
      </w:r>
      <w:r w:rsidR="00AE5CFA">
        <w:rPr>
          <w:rFonts w:ascii="Times New Roman" w:hAnsi="Times New Roman" w:cs="Times New Roman"/>
          <w:sz w:val="24"/>
          <w:szCs w:val="24"/>
        </w:rPr>
        <w:t>, as outlined in both Generally Accepted Accounting Principles (GAAP) and International Financial Reporting Standards (IFRS),</w:t>
      </w:r>
      <w:r w:rsidRPr="009C480A">
        <w:rPr>
          <w:rFonts w:ascii="Times New Roman" w:hAnsi="Times New Roman" w:cs="Times New Roman"/>
          <w:sz w:val="24"/>
          <w:szCs w:val="24"/>
        </w:rPr>
        <w:t xml:space="preserve"> even though they may be technically permissible </w:t>
      </w:r>
      <w:r w:rsidR="00DF1217" w:rsidRPr="00AE5CFA">
        <w:rPr>
          <w:rFonts w:ascii="Times New Roman" w:hAnsi="Times New Roman" w:cs="Times New Roman"/>
          <w:sz w:val="24"/>
          <w:szCs w:val="24"/>
        </w:rPr>
        <w:t>[22]</w:t>
      </w:r>
      <w:r w:rsidRPr="009C480A">
        <w:rPr>
          <w:rFonts w:ascii="Times New Roman" w:hAnsi="Times New Roman" w:cs="Times New Roman"/>
          <w:sz w:val="24"/>
          <w:szCs w:val="24"/>
        </w:rPr>
        <w:t xml:space="preserve">. </w:t>
      </w:r>
    </w:p>
    <w:p w14:paraId="1EC5672C" w14:textId="3B33ABC5" w:rsidR="0000183E" w:rsidRPr="00FB2B39" w:rsidRDefault="00CF3FD1" w:rsidP="00570DE9">
      <w:pPr>
        <w:spacing w:before="120" w:after="120" w:line="240" w:lineRule="auto"/>
        <w:jc w:val="both"/>
        <w:rPr>
          <w:rFonts w:ascii="Times New Roman" w:hAnsi="Times New Roman" w:cs="Times New Roman"/>
          <w:b/>
          <w:bCs/>
          <w:i/>
          <w:iCs/>
          <w:sz w:val="24"/>
          <w:szCs w:val="24"/>
        </w:rPr>
      </w:pPr>
      <w:r w:rsidRPr="00FB2B39">
        <w:rPr>
          <w:rFonts w:ascii="Times New Roman" w:hAnsi="Times New Roman" w:cs="Times New Roman"/>
          <w:b/>
          <w:bCs/>
          <w:i/>
          <w:iCs/>
          <w:sz w:val="24"/>
          <w:szCs w:val="24"/>
        </w:rPr>
        <w:t xml:space="preserve">The </w:t>
      </w:r>
      <w:r w:rsidR="00F348D9" w:rsidRPr="00FB2B39">
        <w:rPr>
          <w:rFonts w:ascii="Times New Roman" w:hAnsi="Times New Roman" w:cs="Times New Roman"/>
          <w:b/>
          <w:bCs/>
          <w:i/>
          <w:iCs/>
          <w:sz w:val="24"/>
          <w:szCs w:val="24"/>
        </w:rPr>
        <w:t>l</w:t>
      </w:r>
      <w:r w:rsidR="006D156A" w:rsidRPr="00FB2B39">
        <w:rPr>
          <w:rFonts w:ascii="Times New Roman" w:hAnsi="Times New Roman" w:cs="Times New Roman"/>
          <w:b/>
          <w:bCs/>
          <w:i/>
          <w:iCs/>
          <w:sz w:val="24"/>
          <w:szCs w:val="24"/>
        </w:rPr>
        <w:t>egal structure</w:t>
      </w:r>
    </w:p>
    <w:p w14:paraId="791962F5" w14:textId="384E8207" w:rsidR="0000183E" w:rsidRPr="009C480A" w:rsidRDefault="006D156A" w:rsidP="00FB2B39">
      <w:pPr>
        <w:spacing w:after="0" w:line="240" w:lineRule="auto"/>
        <w:jc w:val="both"/>
        <w:rPr>
          <w:rFonts w:ascii="Times New Roman" w:hAnsi="Times New Roman" w:cs="Times New Roman"/>
          <w:sz w:val="24"/>
          <w:szCs w:val="24"/>
        </w:rPr>
      </w:pPr>
      <w:r w:rsidRPr="00CE3807">
        <w:rPr>
          <w:rFonts w:ascii="Times New Roman" w:hAnsi="Times New Roman" w:cs="Times New Roman"/>
          <w:i/>
          <w:iCs/>
          <w:sz w:val="24"/>
          <w:szCs w:val="24"/>
        </w:rPr>
        <w:t>Securities and Exchange Rules.</w:t>
      </w:r>
      <w:r w:rsidRPr="009C480A">
        <w:rPr>
          <w:rFonts w:ascii="Times New Roman" w:hAnsi="Times New Roman" w:cs="Times New Roman"/>
          <w:sz w:val="24"/>
          <w:szCs w:val="24"/>
        </w:rPr>
        <w:t xml:space="preserve"> Financial statements must give a true and fair picture of a </w:t>
      </w:r>
      <w:r w:rsidR="0000183E" w:rsidRPr="009C480A">
        <w:rPr>
          <w:rFonts w:ascii="Times New Roman" w:hAnsi="Times New Roman" w:cs="Times New Roman"/>
          <w:sz w:val="24"/>
          <w:szCs w:val="24"/>
        </w:rPr>
        <w:t>company</w:t>
      </w:r>
      <w:r w:rsidR="000C7990">
        <w:rPr>
          <w:rFonts w:ascii="Times New Roman" w:hAnsi="Times New Roman" w:cs="Times New Roman"/>
          <w:sz w:val="24"/>
          <w:szCs w:val="24"/>
        </w:rPr>
        <w:t>'</w:t>
      </w:r>
      <w:r w:rsidR="0000183E" w:rsidRPr="009C480A">
        <w:rPr>
          <w:rFonts w:ascii="Times New Roman" w:hAnsi="Times New Roman" w:cs="Times New Roman"/>
          <w:sz w:val="24"/>
          <w:szCs w:val="24"/>
        </w:rPr>
        <w:t>s</w:t>
      </w:r>
      <w:r w:rsidRPr="009C480A">
        <w:rPr>
          <w:rFonts w:ascii="Times New Roman" w:hAnsi="Times New Roman" w:cs="Times New Roman"/>
          <w:sz w:val="24"/>
          <w:szCs w:val="24"/>
        </w:rPr>
        <w:t xml:space="preserve"> financial situation in accordance with securities laws. </w:t>
      </w:r>
    </w:p>
    <w:p w14:paraId="49617C42" w14:textId="0EF40E56" w:rsidR="00577C3E" w:rsidRPr="009C480A" w:rsidRDefault="00AE5CFA" w:rsidP="006963D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In the U</w:t>
      </w:r>
      <w:r w:rsidR="0032052E">
        <w:rPr>
          <w:rFonts w:ascii="Times New Roman" w:hAnsi="Times New Roman" w:cs="Times New Roman"/>
          <w:sz w:val="24"/>
          <w:szCs w:val="24"/>
          <w:lang w:val="uk-UA"/>
        </w:rPr>
        <w:t>.</w:t>
      </w:r>
      <w:r w:rsidR="006D156A" w:rsidRPr="009C480A">
        <w:rPr>
          <w:rFonts w:ascii="Times New Roman" w:hAnsi="Times New Roman" w:cs="Times New Roman"/>
          <w:sz w:val="24"/>
          <w:szCs w:val="24"/>
        </w:rPr>
        <w:t>S</w:t>
      </w:r>
      <w:r w:rsidR="0032052E">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deceptive or fraudulent statements in relation to securities trading are forbidden by Rule 10b-5 and Section 10(b) of the Securities Exchange Act of 1934.</w:t>
      </w:r>
    </w:p>
    <w:p w14:paraId="2AE079C3" w14:textId="40103833" w:rsidR="0000183E" w:rsidRPr="009C480A" w:rsidRDefault="00AE5CFA" w:rsidP="006963D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The Sarbanes-Oxley Act of 2002 established criminal penalties for false financial reporting and enhanced corporate accountability </w:t>
      </w:r>
      <w:r w:rsidR="00B87D9A" w:rsidRPr="009C480A">
        <w:rPr>
          <w:rFonts w:ascii="Times New Roman" w:hAnsi="Times New Roman" w:cs="Times New Roman"/>
          <w:sz w:val="24"/>
          <w:szCs w:val="24"/>
        </w:rPr>
        <w:t xml:space="preserve"> [23]</w:t>
      </w:r>
      <w:r w:rsidR="006D156A" w:rsidRPr="009C480A">
        <w:rPr>
          <w:rFonts w:ascii="Times New Roman" w:hAnsi="Times New Roman" w:cs="Times New Roman"/>
          <w:sz w:val="24"/>
          <w:szCs w:val="24"/>
        </w:rPr>
        <w:t xml:space="preserve">. </w:t>
      </w:r>
    </w:p>
    <w:p w14:paraId="671568A2" w14:textId="6565F665" w:rsidR="00A53F2A" w:rsidRPr="009C480A" w:rsidRDefault="00570DE9" w:rsidP="006963D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In the UK directors must make sure financial statements present a true and fair picture in accordance with Sections 393</w:t>
      </w:r>
      <w:r w:rsidR="00CE3807">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414 of the Companies Act 2006. </w:t>
      </w:r>
    </w:p>
    <w:p w14:paraId="6D9BE375" w14:textId="6B3529C6" w:rsidR="00B25437" w:rsidRPr="009C480A" w:rsidRDefault="00570DE9" w:rsidP="006963D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Accurate financial disclosures are also required by the Australian Corporations Act of 2001 </w:t>
      </w:r>
      <w:r w:rsidR="00597536" w:rsidRPr="009C480A">
        <w:rPr>
          <w:rFonts w:ascii="Times New Roman" w:hAnsi="Times New Roman" w:cs="Times New Roman"/>
          <w:sz w:val="24"/>
          <w:szCs w:val="24"/>
        </w:rPr>
        <w:t>[24]</w:t>
      </w:r>
      <w:r w:rsidR="006D156A" w:rsidRPr="009C480A">
        <w:rPr>
          <w:rFonts w:ascii="Times New Roman" w:hAnsi="Times New Roman" w:cs="Times New Roman"/>
          <w:sz w:val="24"/>
          <w:szCs w:val="24"/>
        </w:rPr>
        <w:t xml:space="preserve">. </w:t>
      </w:r>
    </w:p>
    <w:p w14:paraId="3B124DB6" w14:textId="546DF1D7" w:rsidR="00386FC7" w:rsidRPr="009C480A" w:rsidRDefault="006D156A"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Governments like the U</w:t>
      </w:r>
      <w:r w:rsidR="00E405EA">
        <w:rPr>
          <w:rFonts w:ascii="Times New Roman" w:hAnsi="Times New Roman" w:cs="Times New Roman"/>
          <w:sz w:val="24"/>
          <w:szCs w:val="24"/>
          <w:lang w:val="uk-UA"/>
        </w:rPr>
        <w:t>.</w:t>
      </w:r>
      <w:r w:rsidRPr="009C480A">
        <w:rPr>
          <w:rFonts w:ascii="Times New Roman" w:hAnsi="Times New Roman" w:cs="Times New Roman"/>
          <w:sz w:val="24"/>
          <w:szCs w:val="24"/>
        </w:rPr>
        <w:t>S</w:t>
      </w:r>
      <w:r w:rsidR="00E405EA">
        <w:rPr>
          <w:rFonts w:ascii="Times New Roman" w:hAnsi="Times New Roman" w:cs="Times New Roman"/>
          <w:sz w:val="24"/>
          <w:szCs w:val="24"/>
          <w:lang w:val="uk-UA"/>
        </w:rPr>
        <w:t>.</w:t>
      </w:r>
      <w:r w:rsidRPr="009C480A">
        <w:rPr>
          <w:rFonts w:ascii="Times New Roman" w:hAnsi="Times New Roman" w:cs="Times New Roman"/>
          <w:sz w:val="24"/>
          <w:szCs w:val="24"/>
        </w:rPr>
        <w:t xml:space="preserve"> </w:t>
      </w:r>
      <w:r w:rsidR="00B41013" w:rsidRPr="00641A78">
        <w:rPr>
          <w:rFonts w:ascii="Times New Roman" w:eastAsia="Times New Roman" w:hAnsi="Times New Roman" w:cs="Times New Roman"/>
          <w:kern w:val="0"/>
          <w:sz w:val="24"/>
          <w:szCs w:val="24"/>
          <w:lang w:eastAsia="uk-UA"/>
          <w14:ligatures w14:val="none"/>
        </w:rPr>
        <w:t>(SEC),</w:t>
      </w:r>
      <w:r w:rsidRPr="009C480A">
        <w:rPr>
          <w:rFonts w:ascii="Times New Roman" w:hAnsi="Times New Roman" w:cs="Times New Roman"/>
          <w:sz w:val="24"/>
          <w:szCs w:val="24"/>
        </w:rPr>
        <w:t xml:space="preserve"> </w:t>
      </w:r>
      <w:r w:rsidR="00B41013" w:rsidRPr="009C480A">
        <w:rPr>
          <w:rFonts w:ascii="Times New Roman" w:hAnsi="Times New Roman" w:cs="Times New Roman"/>
          <w:sz w:val="24"/>
          <w:szCs w:val="24"/>
        </w:rPr>
        <w:t>t</w:t>
      </w:r>
      <w:r w:rsidRPr="009C480A">
        <w:rPr>
          <w:rFonts w:ascii="Times New Roman" w:hAnsi="Times New Roman" w:cs="Times New Roman"/>
          <w:sz w:val="24"/>
          <w:szCs w:val="24"/>
        </w:rPr>
        <w:t>he Australian Securities and Investments Commission (ASIC)</w:t>
      </w:r>
      <w:r w:rsidR="00B41013">
        <w:rPr>
          <w:rFonts w:ascii="Times New Roman" w:hAnsi="Times New Roman" w:cs="Times New Roman"/>
          <w:sz w:val="24"/>
          <w:szCs w:val="24"/>
          <w:lang w:val="uk-UA"/>
        </w:rPr>
        <w:t>,</w:t>
      </w:r>
      <w:r w:rsidRPr="009C480A">
        <w:rPr>
          <w:rFonts w:ascii="Times New Roman" w:hAnsi="Times New Roman" w:cs="Times New Roman"/>
          <w:sz w:val="24"/>
          <w:szCs w:val="24"/>
        </w:rPr>
        <w:t xml:space="preserve"> the Securities and Exchange Commission (SEC) and the Financial Reporting Council (FRC) in the UK have the authority to </w:t>
      </w:r>
      <w:r w:rsidR="00020850" w:rsidRPr="009C480A">
        <w:rPr>
          <w:rFonts w:ascii="Times New Roman" w:hAnsi="Times New Roman" w:cs="Times New Roman"/>
          <w:sz w:val="24"/>
          <w:szCs w:val="24"/>
        </w:rPr>
        <w:t>investigate</w:t>
      </w:r>
      <w:r w:rsidRPr="009C480A">
        <w:rPr>
          <w:rFonts w:ascii="Times New Roman" w:hAnsi="Times New Roman" w:cs="Times New Roman"/>
          <w:sz w:val="24"/>
          <w:szCs w:val="24"/>
        </w:rPr>
        <w:t xml:space="preserve"> and punish deceptive reporting</w:t>
      </w:r>
      <w:r w:rsidR="001A3A54" w:rsidRPr="009C480A">
        <w:rPr>
          <w:rFonts w:ascii="Times New Roman" w:hAnsi="Times New Roman" w:cs="Times New Roman"/>
          <w:sz w:val="24"/>
          <w:szCs w:val="24"/>
        </w:rPr>
        <w:t xml:space="preserve"> [25].</w:t>
      </w:r>
      <w:r w:rsidRPr="009C480A">
        <w:rPr>
          <w:rFonts w:ascii="Times New Roman" w:hAnsi="Times New Roman" w:cs="Times New Roman"/>
          <w:sz w:val="24"/>
          <w:szCs w:val="24"/>
        </w:rPr>
        <w:t xml:space="preserve"> </w:t>
      </w:r>
    </w:p>
    <w:p w14:paraId="117E58E3" w14:textId="13F4B3F1" w:rsidR="00507232" w:rsidRPr="00507232" w:rsidRDefault="006D156A" w:rsidP="00570DE9">
      <w:pPr>
        <w:spacing w:before="120" w:after="120" w:line="240" w:lineRule="auto"/>
        <w:jc w:val="both"/>
        <w:rPr>
          <w:rFonts w:ascii="Times New Roman" w:hAnsi="Times New Roman" w:cs="Times New Roman"/>
          <w:b/>
          <w:bCs/>
          <w:i/>
          <w:iCs/>
          <w:sz w:val="24"/>
          <w:szCs w:val="24"/>
        </w:rPr>
      </w:pPr>
      <w:r w:rsidRPr="00507232">
        <w:rPr>
          <w:rFonts w:ascii="Times New Roman" w:hAnsi="Times New Roman" w:cs="Times New Roman"/>
          <w:b/>
          <w:bCs/>
          <w:i/>
          <w:iCs/>
          <w:sz w:val="24"/>
          <w:szCs w:val="24"/>
        </w:rPr>
        <w:t>Corporate Governance and Fiduciary Duties</w:t>
      </w:r>
    </w:p>
    <w:p w14:paraId="3F642510" w14:textId="365FBA64" w:rsidR="00BC486D" w:rsidRPr="009C480A" w:rsidRDefault="006D156A"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Directors are obligated by their fiduciary duties to act honestly and in the </w:t>
      </w:r>
      <w:r w:rsidR="004A16F9" w:rsidRPr="009C480A">
        <w:rPr>
          <w:rFonts w:ascii="Times New Roman" w:hAnsi="Times New Roman" w:cs="Times New Roman"/>
          <w:sz w:val="24"/>
          <w:szCs w:val="24"/>
        </w:rPr>
        <w:t>company</w:t>
      </w:r>
      <w:r w:rsidR="000C7990">
        <w:rPr>
          <w:rFonts w:ascii="Times New Roman" w:hAnsi="Times New Roman" w:cs="Times New Roman"/>
          <w:sz w:val="24"/>
          <w:szCs w:val="24"/>
        </w:rPr>
        <w:t>'</w:t>
      </w:r>
      <w:r w:rsidR="004A16F9" w:rsidRPr="009C480A">
        <w:rPr>
          <w:rFonts w:ascii="Times New Roman" w:hAnsi="Times New Roman" w:cs="Times New Roman"/>
          <w:sz w:val="24"/>
          <w:szCs w:val="24"/>
        </w:rPr>
        <w:t>s</w:t>
      </w:r>
      <w:r w:rsidRPr="009C480A">
        <w:rPr>
          <w:rFonts w:ascii="Times New Roman" w:hAnsi="Times New Roman" w:cs="Times New Roman"/>
          <w:sz w:val="24"/>
          <w:szCs w:val="24"/>
        </w:rPr>
        <w:t xml:space="preserve"> best interests. A breach of fiduciary duty may occur when earnings are manipulated to deceive shareholders or investors </w:t>
      </w:r>
      <w:r w:rsidR="004A16F9" w:rsidRPr="009C480A">
        <w:rPr>
          <w:rFonts w:ascii="Times New Roman" w:hAnsi="Times New Roman" w:cs="Times New Roman"/>
          <w:sz w:val="24"/>
          <w:szCs w:val="24"/>
        </w:rPr>
        <w:t>[26]</w:t>
      </w:r>
      <w:r w:rsidRPr="009C480A">
        <w:rPr>
          <w:rFonts w:ascii="Times New Roman" w:hAnsi="Times New Roman" w:cs="Times New Roman"/>
          <w:sz w:val="24"/>
          <w:szCs w:val="24"/>
        </w:rPr>
        <w:t xml:space="preserve">. In cases where directors failed to stop or reveal accounting irregularities that misrepresented the </w:t>
      </w:r>
      <w:r w:rsidR="00386FC7" w:rsidRPr="009C480A">
        <w:rPr>
          <w:rFonts w:ascii="Times New Roman" w:hAnsi="Times New Roman" w:cs="Times New Roman"/>
          <w:sz w:val="24"/>
          <w:szCs w:val="24"/>
        </w:rPr>
        <w:t>company</w:t>
      </w:r>
      <w:r w:rsidR="000C7990">
        <w:rPr>
          <w:rFonts w:ascii="Times New Roman" w:hAnsi="Times New Roman" w:cs="Times New Roman"/>
          <w:sz w:val="24"/>
          <w:szCs w:val="24"/>
        </w:rPr>
        <w:t>'</w:t>
      </w:r>
      <w:r w:rsidR="00386FC7" w:rsidRPr="009C480A">
        <w:rPr>
          <w:rFonts w:ascii="Times New Roman" w:hAnsi="Times New Roman" w:cs="Times New Roman"/>
          <w:sz w:val="24"/>
          <w:szCs w:val="24"/>
        </w:rPr>
        <w:t>s</w:t>
      </w:r>
      <w:r w:rsidRPr="009C480A">
        <w:rPr>
          <w:rFonts w:ascii="Times New Roman" w:hAnsi="Times New Roman" w:cs="Times New Roman"/>
          <w:sz w:val="24"/>
          <w:szCs w:val="24"/>
        </w:rPr>
        <w:t xml:space="preserve"> actual financial situation courts have held them personally accountable. </w:t>
      </w:r>
    </w:p>
    <w:p w14:paraId="5FFCB185" w14:textId="77777777" w:rsidR="00D93A73" w:rsidRPr="00D93A73" w:rsidRDefault="006D156A" w:rsidP="00570DE9">
      <w:pPr>
        <w:spacing w:before="120" w:after="120" w:line="240" w:lineRule="auto"/>
        <w:jc w:val="both"/>
        <w:rPr>
          <w:rFonts w:ascii="Times New Roman" w:hAnsi="Times New Roman" w:cs="Times New Roman"/>
          <w:b/>
          <w:bCs/>
          <w:i/>
          <w:iCs/>
          <w:sz w:val="24"/>
          <w:szCs w:val="24"/>
        </w:rPr>
      </w:pPr>
      <w:r w:rsidRPr="00D93A73">
        <w:rPr>
          <w:rFonts w:ascii="Times New Roman" w:hAnsi="Times New Roman" w:cs="Times New Roman"/>
          <w:b/>
          <w:bCs/>
          <w:i/>
          <w:iCs/>
          <w:sz w:val="24"/>
          <w:szCs w:val="24"/>
        </w:rPr>
        <w:t>Compliance with Accounting Standards</w:t>
      </w:r>
    </w:p>
    <w:p w14:paraId="4E13C020" w14:textId="30058CF0" w:rsidR="007410F2" w:rsidRPr="009C480A" w:rsidRDefault="006D156A"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Both GAAP and IFRS place a strong emphasis on equitable presentation and faithful representation. According to corporate and securities law earnings management that violates these principles may be considered fraudulent financial reporting or statutory misrepresentation </w:t>
      </w:r>
      <w:r w:rsidR="00D247C0" w:rsidRPr="009C480A">
        <w:rPr>
          <w:rFonts w:ascii="Times New Roman" w:hAnsi="Times New Roman" w:cs="Times New Roman"/>
          <w:sz w:val="24"/>
          <w:szCs w:val="24"/>
        </w:rPr>
        <w:t>[27]</w:t>
      </w:r>
      <w:r w:rsidRPr="009C480A">
        <w:rPr>
          <w:rFonts w:ascii="Times New Roman" w:hAnsi="Times New Roman" w:cs="Times New Roman"/>
          <w:sz w:val="24"/>
          <w:szCs w:val="24"/>
        </w:rPr>
        <w:t xml:space="preserve">. </w:t>
      </w:r>
    </w:p>
    <w:p w14:paraId="66F6739D" w14:textId="396963F1" w:rsidR="00D92A07" w:rsidRPr="00D10CD7" w:rsidRDefault="006D156A" w:rsidP="00570DE9">
      <w:pPr>
        <w:spacing w:before="120" w:after="120" w:line="240" w:lineRule="auto"/>
        <w:jc w:val="both"/>
        <w:rPr>
          <w:rFonts w:ascii="Times New Roman" w:hAnsi="Times New Roman" w:cs="Times New Roman"/>
          <w:b/>
          <w:bCs/>
          <w:i/>
          <w:iCs/>
          <w:sz w:val="24"/>
          <w:szCs w:val="24"/>
        </w:rPr>
      </w:pPr>
      <w:r w:rsidRPr="00D10CD7">
        <w:rPr>
          <w:rFonts w:ascii="Times New Roman" w:hAnsi="Times New Roman" w:cs="Times New Roman"/>
          <w:b/>
          <w:bCs/>
          <w:i/>
          <w:iCs/>
          <w:sz w:val="24"/>
          <w:szCs w:val="24"/>
        </w:rPr>
        <w:t>Legal Consequences</w:t>
      </w:r>
    </w:p>
    <w:p w14:paraId="2F18D965" w14:textId="77777777" w:rsidR="0011208D" w:rsidRPr="009C480A" w:rsidRDefault="006D156A" w:rsidP="00D10CD7">
      <w:pPr>
        <w:spacing w:before="120" w:after="120" w:line="240" w:lineRule="auto"/>
        <w:jc w:val="both"/>
        <w:rPr>
          <w:rFonts w:ascii="Times New Roman" w:hAnsi="Times New Roman" w:cs="Times New Roman"/>
          <w:sz w:val="24"/>
          <w:szCs w:val="24"/>
        </w:rPr>
      </w:pPr>
      <w:r w:rsidRPr="00D10CD7">
        <w:rPr>
          <w:rFonts w:ascii="Times New Roman" w:hAnsi="Times New Roman" w:cs="Times New Roman"/>
          <w:i/>
          <w:iCs/>
          <w:sz w:val="24"/>
          <w:szCs w:val="24"/>
        </w:rPr>
        <w:t>Civil responsibility</w:t>
      </w:r>
      <w:r w:rsidRPr="009C480A">
        <w:rPr>
          <w:rFonts w:ascii="Times New Roman" w:hAnsi="Times New Roman" w:cs="Times New Roman"/>
          <w:sz w:val="24"/>
          <w:szCs w:val="24"/>
        </w:rPr>
        <w:t xml:space="preserve">. Businesses and executives may face civil lawsuits from investors and shareholders </w:t>
      </w:r>
      <w:r w:rsidR="007B4711" w:rsidRPr="009C480A">
        <w:rPr>
          <w:rFonts w:ascii="Times New Roman" w:hAnsi="Times New Roman" w:cs="Times New Roman"/>
          <w:sz w:val="24"/>
          <w:szCs w:val="24"/>
        </w:rPr>
        <w:t>because of</w:t>
      </w:r>
      <w:r w:rsidRPr="009C480A">
        <w:rPr>
          <w:rFonts w:ascii="Times New Roman" w:hAnsi="Times New Roman" w:cs="Times New Roman"/>
          <w:sz w:val="24"/>
          <w:szCs w:val="24"/>
        </w:rPr>
        <w:t xml:space="preserve"> earnings management. </w:t>
      </w:r>
    </w:p>
    <w:p w14:paraId="02C0ACC8" w14:textId="7D265DDD" w:rsidR="004357BB" w:rsidRPr="009C480A" w:rsidRDefault="006D156A" w:rsidP="00D10CD7">
      <w:pPr>
        <w:pStyle w:val="a9"/>
        <w:spacing w:before="120" w:after="120" w:line="240" w:lineRule="auto"/>
        <w:ind w:left="0"/>
        <w:jc w:val="both"/>
        <w:rPr>
          <w:rFonts w:ascii="Times New Roman" w:hAnsi="Times New Roman" w:cs="Times New Roman"/>
          <w:sz w:val="24"/>
          <w:szCs w:val="24"/>
        </w:rPr>
      </w:pPr>
      <w:r w:rsidRPr="00D10CD7">
        <w:rPr>
          <w:rFonts w:ascii="Times New Roman" w:hAnsi="Times New Roman" w:cs="Times New Roman"/>
          <w:i/>
          <w:iCs/>
          <w:sz w:val="24"/>
          <w:szCs w:val="24"/>
        </w:rPr>
        <w:t>Shareholder Litigation</w:t>
      </w:r>
      <w:r w:rsidR="00D10CD7" w:rsidRPr="00D10CD7">
        <w:rPr>
          <w:rFonts w:ascii="Times New Roman" w:hAnsi="Times New Roman" w:cs="Times New Roman"/>
          <w:i/>
          <w:iCs/>
          <w:sz w:val="24"/>
          <w:szCs w:val="24"/>
          <w:lang w:val="uk-UA"/>
        </w:rPr>
        <w:t>.</w:t>
      </w:r>
      <w:r w:rsidRPr="009C480A">
        <w:rPr>
          <w:rFonts w:ascii="Times New Roman" w:hAnsi="Times New Roman" w:cs="Times New Roman"/>
          <w:sz w:val="24"/>
          <w:szCs w:val="24"/>
        </w:rPr>
        <w:t xml:space="preserve"> When financial restatements take place investors may file a lawsuit alleging deception or careless disclosure. </w:t>
      </w:r>
    </w:p>
    <w:p w14:paraId="3B64F333" w14:textId="49145B13" w:rsidR="004357BB" w:rsidRPr="009C480A" w:rsidRDefault="006D156A" w:rsidP="00D10CD7">
      <w:pPr>
        <w:pStyle w:val="a9"/>
        <w:spacing w:before="120" w:after="120" w:line="240" w:lineRule="auto"/>
        <w:ind w:left="0"/>
        <w:jc w:val="both"/>
        <w:rPr>
          <w:rFonts w:ascii="Times New Roman" w:hAnsi="Times New Roman" w:cs="Times New Roman"/>
          <w:sz w:val="24"/>
          <w:szCs w:val="24"/>
        </w:rPr>
      </w:pPr>
      <w:r w:rsidRPr="00D10CD7">
        <w:rPr>
          <w:rFonts w:ascii="Times New Roman" w:hAnsi="Times New Roman" w:cs="Times New Roman"/>
          <w:i/>
          <w:iCs/>
          <w:sz w:val="24"/>
          <w:szCs w:val="24"/>
        </w:rPr>
        <w:t>Class Actions</w:t>
      </w:r>
      <w:r w:rsidR="00D10CD7">
        <w:rPr>
          <w:rFonts w:ascii="Times New Roman" w:hAnsi="Times New Roman" w:cs="Times New Roman"/>
          <w:sz w:val="24"/>
          <w:szCs w:val="24"/>
          <w:lang w:val="uk-UA"/>
        </w:rPr>
        <w:t>.</w:t>
      </w:r>
      <w:r w:rsidRPr="009C480A">
        <w:rPr>
          <w:rFonts w:ascii="Times New Roman" w:hAnsi="Times New Roman" w:cs="Times New Roman"/>
          <w:sz w:val="24"/>
          <w:szCs w:val="24"/>
        </w:rPr>
        <w:t xml:space="preserve"> Within the United States</w:t>
      </w:r>
      <w:r w:rsidR="0020466A" w:rsidRPr="009C480A">
        <w:rPr>
          <w:rFonts w:ascii="Times New Roman" w:hAnsi="Times New Roman" w:cs="Times New Roman"/>
          <w:sz w:val="24"/>
          <w:szCs w:val="24"/>
        </w:rPr>
        <w:t>,</w:t>
      </w:r>
      <w:r w:rsidRPr="009C480A">
        <w:rPr>
          <w:rFonts w:ascii="Times New Roman" w:hAnsi="Times New Roman" w:cs="Times New Roman"/>
          <w:sz w:val="24"/>
          <w:szCs w:val="24"/>
        </w:rPr>
        <w:t xml:space="preserve"> </w:t>
      </w:r>
      <w:r w:rsidR="0020466A" w:rsidRPr="009C480A">
        <w:rPr>
          <w:rFonts w:ascii="Times New Roman" w:hAnsi="Times New Roman" w:cs="Times New Roman"/>
          <w:sz w:val="24"/>
          <w:szCs w:val="24"/>
        </w:rPr>
        <w:t>f</w:t>
      </w:r>
      <w:r w:rsidRPr="009C480A">
        <w:rPr>
          <w:rFonts w:ascii="Times New Roman" w:hAnsi="Times New Roman" w:cs="Times New Roman"/>
          <w:sz w:val="24"/>
          <w:szCs w:val="24"/>
        </w:rPr>
        <w:t xml:space="preserve">inancial restatements after manipulation is discovered frequently result in Rule 10b-5 class actions </w:t>
      </w:r>
      <w:r w:rsidR="001451E4" w:rsidRPr="009C480A">
        <w:rPr>
          <w:rFonts w:ascii="Times New Roman" w:hAnsi="Times New Roman" w:cs="Times New Roman"/>
          <w:sz w:val="24"/>
          <w:szCs w:val="24"/>
        </w:rPr>
        <w:t>[28]</w:t>
      </w:r>
      <w:r w:rsidRPr="009C480A">
        <w:rPr>
          <w:rFonts w:ascii="Times New Roman" w:hAnsi="Times New Roman" w:cs="Times New Roman"/>
          <w:sz w:val="24"/>
          <w:szCs w:val="24"/>
        </w:rPr>
        <w:t xml:space="preserve">. </w:t>
      </w:r>
    </w:p>
    <w:p w14:paraId="0B7E2C66" w14:textId="77777777" w:rsidR="009A6810" w:rsidRPr="009C480A" w:rsidRDefault="00974584" w:rsidP="00F0705F">
      <w:pPr>
        <w:spacing w:after="0" w:line="240" w:lineRule="auto"/>
        <w:jc w:val="both"/>
        <w:rPr>
          <w:rFonts w:ascii="Times New Roman" w:hAnsi="Times New Roman" w:cs="Times New Roman"/>
          <w:sz w:val="24"/>
          <w:szCs w:val="24"/>
        </w:rPr>
      </w:pPr>
      <w:r w:rsidRPr="00D10CD7">
        <w:rPr>
          <w:rFonts w:ascii="Times New Roman" w:hAnsi="Times New Roman" w:cs="Times New Roman"/>
          <w:i/>
          <w:iCs/>
          <w:sz w:val="24"/>
          <w:szCs w:val="24"/>
        </w:rPr>
        <w:lastRenderedPageBreak/>
        <w:t>C</w:t>
      </w:r>
      <w:r w:rsidR="006D156A" w:rsidRPr="00D10CD7">
        <w:rPr>
          <w:rFonts w:ascii="Times New Roman" w:hAnsi="Times New Roman" w:cs="Times New Roman"/>
          <w:i/>
          <w:iCs/>
          <w:sz w:val="24"/>
          <w:szCs w:val="24"/>
        </w:rPr>
        <w:t>riminal responsibility.</w:t>
      </w:r>
      <w:r w:rsidR="006D156A" w:rsidRPr="009C480A">
        <w:rPr>
          <w:rFonts w:ascii="Times New Roman" w:hAnsi="Times New Roman" w:cs="Times New Roman"/>
          <w:sz w:val="24"/>
          <w:szCs w:val="24"/>
        </w:rPr>
        <w:t xml:space="preserve"> Manipulation that includes intentional falsification is considered fraud and may be prosecuted. Executives may be fined imprisoned or prohibited from holding corporate office. </w:t>
      </w:r>
    </w:p>
    <w:p w14:paraId="7CD03A82" w14:textId="5920EC09" w:rsidR="009A6810" w:rsidRPr="009C480A" w:rsidRDefault="006D156A" w:rsidP="00F0705F">
      <w:pPr>
        <w:spacing w:after="0" w:line="240" w:lineRule="auto"/>
        <w:jc w:val="both"/>
        <w:rPr>
          <w:rFonts w:ascii="Times New Roman" w:hAnsi="Times New Roman" w:cs="Times New Roman"/>
          <w:sz w:val="24"/>
          <w:szCs w:val="24"/>
        </w:rPr>
      </w:pPr>
      <w:r w:rsidRPr="00D10CD7">
        <w:rPr>
          <w:rFonts w:ascii="Times New Roman" w:hAnsi="Times New Roman" w:cs="Times New Roman"/>
          <w:i/>
          <w:iCs/>
          <w:sz w:val="24"/>
          <w:szCs w:val="24"/>
        </w:rPr>
        <w:t>Sanctions under regulations.</w:t>
      </w:r>
      <w:r w:rsidRPr="009C480A">
        <w:rPr>
          <w:rFonts w:ascii="Times New Roman" w:hAnsi="Times New Roman" w:cs="Times New Roman"/>
          <w:sz w:val="24"/>
          <w:szCs w:val="24"/>
        </w:rPr>
        <w:t xml:space="preserve"> The following may be enforced by regulatory bodies</w:t>
      </w:r>
      <w:r w:rsidR="00F0596C">
        <w:rPr>
          <w:rFonts w:ascii="Times New Roman" w:hAnsi="Times New Roman" w:cs="Times New Roman"/>
          <w:sz w:val="24"/>
          <w:szCs w:val="24"/>
          <w:lang w:val="uk-UA"/>
        </w:rPr>
        <w:t>:</w:t>
      </w:r>
      <w:r w:rsidRPr="009C480A">
        <w:rPr>
          <w:rFonts w:ascii="Times New Roman" w:hAnsi="Times New Roman" w:cs="Times New Roman"/>
          <w:sz w:val="24"/>
          <w:szCs w:val="24"/>
        </w:rPr>
        <w:t xml:space="preserve"> </w:t>
      </w:r>
    </w:p>
    <w:p w14:paraId="45DAE4F8" w14:textId="2C47E7B3" w:rsidR="009A6810" w:rsidRPr="009C480A" w:rsidRDefault="00326382" w:rsidP="00F0705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lang w:val="ru-RU"/>
        </w:rPr>
        <w:t>– </w:t>
      </w:r>
      <w:r w:rsidR="006D156A" w:rsidRPr="009C480A">
        <w:rPr>
          <w:rFonts w:ascii="Times New Roman" w:hAnsi="Times New Roman" w:cs="Times New Roman"/>
          <w:sz w:val="24"/>
          <w:szCs w:val="24"/>
        </w:rPr>
        <w:t xml:space="preserve">Penalties both administrative and financial. </w:t>
      </w:r>
    </w:p>
    <w:p w14:paraId="79C20930" w14:textId="68CBE81A" w:rsidR="009A6810" w:rsidRPr="009C480A" w:rsidRDefault="00326382"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ru-RU"/>
        </w:rPr>
        <w:t>– </w:t>
      </w:r>
      <w:r w:rsidR="006D156A" w:rsidRPr="009C480A">
        <w:rPr>
          <w:rFonts w:ascii="Times New Roman" w:hAnsi="Times New Roman" w:cs="Times New Roman"/>
          <w:sz w:val="24"/>
          <w:szCs w:val="24"/>
        </w:rPr>
        <w:t xml:space="preserve">Securities delisting or suspension. </w:t>
      </w:r>
    </w:p>
    <w:p w14:paraId="02773B0D" w14:textId="5BC4F531" w:rsidR="009A6810" w:rsidRPr="009C480A" w:rsidRDefault="00326382"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ru-RU"/>
        </w:rPr>
        <w:t>–</w:t>
      </w:r>
      <w:r w:rsidR="006D156A" w:rsidRPr="009C480A">
        <w:rPr>
          <w:rFonts w:ascii="Times New Roman" w:hAnsi="Times New Roman" w:cs="Times New Roman"/>
          <w:sz w:val="24"/>
          <w:szCs w:val="24"/>
        </w:rPr>
        <w:t xml:space="preserve"> Disqualification of directors.</w:t>
      </w:r>
    </w:p>
    <w:p w14:paraId="18E923AD" w14:textId="3503EFB2" w:rsidR="009A6810" w:rsidRPr="009C480A" w:rsidRDefault="00326382"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ru-RU"/>
        </w:rPr>
        <w:t>–</w:t>
      </w:r>
      <w:r w:rsidR="006D156A" w:rsidRPr="009C480A">
        <w:rPr>
          <w:rFonts w:ascii="Times New Roman" w:hAnsi="Times New Roman" w:cs="Times New Roman"/>
          <w:sz w:val="24"/>
          <w:szCs w:val="24"/>
        </w:rPr>
        <w:t xml:space="preserve"> Required enhancements to internal controls. </w:t>
      </w:r>
    </w:p>
    <w:p w14:paraId="24405655" w14:textId="77777777" w:rsidR="0079351D" w:rsidRPr="0079351D" w:rsidRDefault="006D156A" w:rsidP="00570DE9">
      <w:pPr>
        <w:spacing w:before="120" w:after="120" w:line="240" w:lineRule="auto"/>
        <w:jc w:val="both"/>
        <w:rPr>
          <w:rFonts w:ascii="Times New Roman" w:hAnsi="Times New Roman" w:cs="Times New Roman"/>
          <w:b/>
          <w:bCs/>
          <w:i/>
          <w:iCs/>
          <w:sz w:val="24"/>
          <w:szCs w:val="24"/>
        </w:rPr>
      </w:pPr>
      <w:r w:rsidRPr="0079351D">
        <w:rPr>
          <w:rFonts w:ascii="Times New Roman" w:hAnsi="Times New Roman" w:cs="Times New Roman"/>
          <w:b/>
          <w:bCs/>
          <w:i/>
          <w:iCs/>
          <w:sz w:val="24"/>
          <w:szCs w:val="24"/>
        </w:rPr>
        <w:t>Consequences for the market and reputation</w:t>
      </w:r>
    </w:p>
    <w:p w14:paraId="11FDA579" w14:textId="019AA1DD" w:rsidR="006D156A" w:rsidRPr="009C480A" w:rsidRDefault="006D156A"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Aggressive earnings management can undermine investor confidence harm a brands reputation and have a negative impact on stock valuation and credit ratings even in the absence of formal legal violations </w:t>
      </w:r>
      <w:r w:rsidR="004402E0" w:rsidRPr="009C480A">
        <w:rPr>
          <w:rFonts w:ascii="Times New Roman" w:hAnsi="Times New Roman" w:cs="Times New Roman"/>
          <w:sz w:val="24"/>
          <w:szCs w:val="24"/>
        </w:rPr>
        <w:t>[29]</w:t>
      </w:r>
      <w:r w:rsidRPr="009C480A">
        <w:rPr>
          <w:rFonts w:ascii="Times New Roman" w:hAnsi="Times New Roman" w:cs="Times New Roman"/>
          <w:sz w:val="24"/>
          <w:szCs w:val="24"/>
        </w:rPr>
        <w:t xml:space="preserve">. </w:t>
      </w:r>
    </w:p>
    <w:p w14:paraId="7E874A9C" w14:textId="2C829DEA" w:rsidR="00E50AE2" w:rsidRPr="00056537" w:rsidRDefault="006D156A" w:rsidP="00570DE9">
      <w:pPr>
        <w:spacing w:before="120" w:after="120" w:line="240" w:lineRule="auto"/>
        <w:jc w:val="both"/>
        <w:rPr>
          <w:rFonts w:ascii="Times New Roman" w:hAnsi="Times New Roman" w:cs="Times New Roman"/>
          <w:i/>
          <w:iCs/>
          <w:sz w:val="24"/>
          <w:szCs w:val="24"/>
        </w:rPr>
      </w:pPr>
      <w:r w:rsidRPr="00056537">
        <w:rPr>
          <w:rFonts w:ascii="Times New Roman" w:hAnsi="Times New Roman" w:cs="Times New Roman"/>
          <w:b/>
          <w:bCs/>
          <w:i/>
          <w:iCs/>
          <w:sz w:val="24"/>
          <w:szCs w:val="24"/>
        </w:rPr>
        <w:t>Case</w:t>
      </w:r>
      <w:r w:rsidR="00E50AE2" w:rsidRPr="00056537">
        <w:rPr>
          <w:rFonts w:ascii="Times New Roman" w:hAnsi="Times New Roman" w:cs="Times New Roman"/>
          <w:b/>
          <w:bCs/>
          <w:i/>
          <w:iCs/>
          <w:sz w:val="24"/>
          <w:szCs w:val="24"/>
        </w:rPr>
        <w:t>s that Stood Out</w:t>
      </w:r>
    </w:p>
    <w:p w14:paraId="44729C69" w14:textId="158B8EF2" w:rsidR="00FD5C70" w:rsidRPr="009C480A" w:rsidRDefault="008D54DF" w:rsidP="00B70D7D">
      <w:pPr>
        <w:spacing w:after="0" w:line="240" w:lineRule="auto"/>
        <w:ind w:left="284"/>
        <w:jc w:val="both"/>
        <w:rPr>
          <w:rFonts w:ascii="Times New Roman" w:hAnsi="Times New Roman" w:cs="Times New Roman"/>
          <w:sz w:val="24"/>
          <w:szCs w:val="24"/>
        </w:rPr>
      </w:pPr>
      <w:r w:rsidRPr="0032052E">
        <w:rPr>
          <w:rFonts w:ascii="Times New Roman" w:hAnsi="Times New Roman" w:cs="Times New Roman"/>
          <w:sz w:val="24"/>
          <w:szCs w:val="24"/>
          <w:lang w:val="uk-UA"/>
        </w:rPr>
        <w:t>–</w:t>
      </w:r>
      <w:r w:rsidR="006D156A" w:rsidRPr="0032052E">
        <w:rPr>
          <w:rFonts w:ascii="Times New Roman" w:hAnsi="Times New Roman" w:cs="Times New Roman"/>
          <w:sz w:val="24"/>
          <w:szCs w:val="24"/>
        </w:rPr>
        <w:t xml:space="preserve"> Enron Corporation (U</w:t>
      </w:r>
      <w:r w:rsidR="00056537" w:rsidRPr="0032052E">
        <w:rPr>
          <w:rFonts w:ascii="Times New Roman" w:hAnsi="Times New Roman" w:cs="Times New Roman"/>
          <w:sz w:val="24"/>
          <w:szCs w:val="24"/>
          <w:lang w:val="uk-UA"/>
        </w:rPr>
        <w:t>.</w:t>
      </w:r>
      <w:r w:rsidR="00F13E4D" w:rsidRPr="0032052E">
        <w:rPr>
          <w:rFonts w:ascii="Times New Roman" w:hAnsi="Times New Roman" w:cs="Times New Roman"/>
          <w:sz w:val="24"/>
          <w:szCs w:val="24"/>
        </w:rPr>
        <w:t>S</w:t>
      </w:r>
      <w:r w:rsidR="00056537" w:rsidRPr="0032052E">
        <w:rPr>
          <w:rFonts w:ascii="Times New Roman" w:hAnsi="Times New Roman" w:cs="Times New Roman"/>
          <w:sz w:val="24"/>
          <w:szCs w:val="24"/>
          <w:lang w:val="uk-UA"/>
        </w:rPr>
        <w:t>.</w:t>
      </w:r>
      <w:r w:rsidR="00F13E4D" w:rsidRPr="0032052E">
        <w:rPr>
          <w:rFonts w:ascii="Times New Roman" w:hAnsi="Times New Roman" w:cs="Times New Roman"/>
          <w:sz w:val="24"/>
          <w:szCs w:val="24"/>
        </w:rPr>
        <w:t>,</w:t>
      </w:r>
      <w:r w:rsidR="006D156A" w:rsidRPr="0032052E">
        <w:rPr>
          <w:rFonts w:ascii="Times New Roman" w:hAnsi="Times New Roman" w:cs="Times New Roman"/>
          <w:sz w:val="24"/>
          <w:szCs w:val="24"/>
        </w:rPr>
        <w:t xml:space="preserve"> 20</w:t>
      </w:r>
      <w:r w:rsidR="00F13E4D" w:rsidRPr="0032052E">
        <w:rPr>
          <w:rFonts w:ascii="Times New Roman" w:hAnsi="Times New Roman" w:cs="Times New Roman"/>
          <w:sz w:val="24"/>
          <w:szCs w:val="24"/>
        </w:rPr>
        <w:t>02</w:t>
      </w:r>
      <w:r w:rsidR="006D156A" w:rsidRPr="0032052E">
        <w:rPr>
          <w:rFonts w:ascii="Times New Roman" w:hAnsi="Times New Roman" w:cs="Times New Roman"/>
          <w:sz w:val="24"/>
          <w:szCs w:val="24"/>
        </w:rPr>
        <w:t>): Inflated profits and concealed debt through off-balance-</w:t>
      </w:r>
      <w:r w:rsidR="00AF4137">
        <w:rPr>
          <w:rFonts w:ascii="Times New Roman" w:hAnsi="Times New Roman" w:cs="Times New Roman"/>
          <w:sz w:val="24"/>
          <w:szCs w:val="24"/>
          <w:lang w:val="uk-UA"/>
        </w:rPr>
        <w:t xml:space="preserve"> </w:t>
      </w:r>
      <w:r w:rsidR="006D156A" w:rsidRPr="009C480A">
        <w:rPr>
          <w:rFonts w:ascii="Times New Roman" w:hAnsi="Times New Roman" w:cs="Times New Roman"/>
          <w:sz w:val="24"/>
          <w:szCs w:val="24"/>
        </w:rPr>
        <w:t>sheet partnerships. The Sarbanes</w:t>
      </w:r>
      <w:r w:rsidR="0079351D">
        <w:rPr>
          <w:rFonts w:ascii="Times New Roman" w:hAnsi="Times New Roman" w:cs="Times New Roman"/>
          <w:sz w:val="24"/>
          <w:szCs w:val="24"/>
          <w:lang w:val="uk-UA"/>
        </w:rPr>
        <w:t xml:space="preserve"> </w:t>
      </w:r>
      <w:r w:rsidR="006D156A" w:rsidRPr="009C480A">
        <w:rPr>
          <w:rFonts w:ascii="Times New Roman" w:hAnsi="Times New Roman" w:cs="Times New Roman"/>
          <w:sz w:val="24"/>
          <w:szCs w:val="24"/>
        </w:rPr>
        <w:t>–</w:t>
      </w:r>
      <w:r w:rsidR="0079351D">
        <w:rPr>
          <w:rFonts w:ascii="Times New Roman" w:hAnsi="Times New Roman" w:cs="Times New Roman"/>
          <w:sz w:val="24"/>
          <w:szCs w:val="24"/>
          <w:lang w:val="uk-UA"/>
        </w:rPr>
        <w:t xml:space="preserve"> </w:t>
      </w:r>
      <w:r w:rsidR="006D156A" w:rsidRPr="009C480A">
        <w:rPr>
          <w:rFonts w:ascii="Times New Roman" w:hAnsi="Times New Roman" w:cs="Times New Roman"/>
          <w:sz w:val="24"/>
          <w:szCs w:val="24"/>
        </w:rPr>
        <w:t>Oxley Act of 2002 was passed as a result of the scandal which also caused the company</w:t>
      </w:r>
      <w:r w:rsidR="000C7990">
        <w:rPr>
          <w:rFonts w:ascii="Times New Roman" w:hAnsi="Times New Roman" w:cs="Times New Roman"/>
          <w:sz w:val="24"/>
          <w:szCs w:val="24"/>
        </w:rPr>
        <w:t>'</w:t>
      </w:r>
      <w:r w:rsidR="006E5748" w:rsidRPr="009C480A">
        <w:rPr>
          <w:rFonts w:ascii="Times New Roman" w:hAnsi="Times New Roman" w:cs="Times New Roman"/>
          <w:sz w:val="24"/>
          <w:szCs w:val="24"/>
        </w:rPr>
        <w:t>s</w:t>
      </w:r>
      <w:r w:rsidR="006D156A" w:rsidRPr="009C480A">
        <w:rPr>
          <w:rFonts w:ascii="Times New Roman" w:hAnsi="Times New Roman" w:cs="Times New Roman"/>
          <w:sz w:val="24"/>
          <w:szCs w:val="24"/>
        </w:rPr>
        <w:t xml:space="preserve"> fail</w:t>
      </w:r>
      <w:r w:rsidR="006E5748" w:rsidRPr="009C480A">
        <w:rPr>
          <w:rFonts w:ascii="Times New Roman" w:hAnsi="Times New Roman" w:cs="Times New Roman"/>
          <w:sz w:val="24"/>
          <w:szCs w:val="24"/>
        </w:rPr>
        <w:t>ure</w:t>
      </w:r>
      <w:r w:rsidR="009C7D3B" w:rsidRPr="009C480A">
        <w:rPr>
          <w:rFonts w:ascii="Times New Roman" w:hAnsi="Times New Roman" w:cs="Times New Roman"/>
          <w:sz w:val="24"/>
          <w:szCs w:val="24"/>
        </w:rPr>
        <w:t xml:space="preserve"> </w:t>
      </w:r>
      <w:r w:rsidR="00AF76B8" w:rsidRPr="009C480A">
        <w:rPr>
          <w:rFonts w:ascii="Times New Roman" w:hAnsi="Times New Roman" w:cs="Times New Roman"/>
          <w:sz w:val="24"/>
          <w:szCs w:val="24"/>
        </w:rPr>
        <w:t>16]</w:t>
      </w:r>
      <w:r w:rsidR="006D156A" w:rsidRPr="009C480A">
        <w:rPr>
          <w:rFonts w:ascii="Times New Roman" w:hAnsi="Times New Roman" w:cs="Times New Roman"/>
          <w:sz w:val="24"/>
          <w:szCs w:val="24"/>
        </w:rPr>
        <w:t xml:space="preserve">. </w:t>
      </w:r>
    </w:p>
    <w:p w14:paraId="795F6F2E" w14:textId="0C62F3EE" w:rsidR="00B02168" w:rsidRPr="009C480A" w:rsidRDefault="008D54DF"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WorldCom (US</w:t>
      </w:r>
      <w:r w:rsidR="00F13E4D" w:rsidRPr="009C480A">
        <w:rPr>
          <w:rFonts w:ascii="Times New Roman" w:hAnsi="Times New Roman" w:cs="Times New Roman"/>
          <w:sz w:val="24"/>
          <w:szCs w:val="24"/>
        </w:rPr>
        <w:t xml:space="preserve">, </w:t>
      </w:r>
      <w:r w:rsidR="006D156A" w:rsidRPr="009C480A">
        <w:rPr>
          <w:rFonts w:ascii="Times New Roman" w:hAnsi="Times New Roman" w:cs="Times New Roman"/>
          <w:sz w:val="24"/>
          <w:szCs w:val="24"/>
        </w:rPr>
        <w:t xml:space="preserve">2002): Overstated profits by capitalizing operating expenses as assets. For securities fraud executives were charged with crimes </w:t>
      </w:r>
      <w:r w:rsidR="00F02CC0" w:rsidRPr="009C480A">
        <w:rPr>
          <w:rFonts w:ascii="Times New Roman" w:hAnsi="Times New Roman" w:cs="Times New Roman"/>
          <w:sz w:val="24"/>
          <w:szCs w:val="24"/>
        </w:rPr>
        <w:t>[15]</w:t>
      </w:r>
      <w:r w:rsidR="006D156A" w:rsidRPr="009C480A">
        <w:rPr>
          <w:rFonts w:ascii="Times New Roman" w:hAnsi="Times New Roman" w:cs="Times New Roman"/>
          <w:sz w:val="24"/>
          <w:szCs w:val="24"/>
        </w:rPr>
        <w:t xml:space="preserve">. </w:t>
      </w:r>
    </w:p>
    <w:p w14:paraId="31D9B6D0" w14:textId="2C7F4B5F" w:rsidR="00752CB2" w:rsidRPr="009C480A" w:rsidRDefault="008D54DF"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Toshiba Corporation </w:t>
      </w:r>
      <w:r w:rsidR="00560E53" w:rsidRPr="009C480A">
        <w:rPr>
          <w:rFonts w:ascii="Times New Roman" w:hAnsi="Times New Roman" w:cs="Times New Roman"/>
          <w:sz w:val="24"/>
          <w:szCs w:val="24"/>
        </w:rPr>
        <w:t>[30]</w:t>
      </w:r>
      <w:r w:rsidR="006D156A" w:rsidRPr="009C480A">
        <w:rPr>
          <w:rFonts w:ascii="Times New Roman" w:hAnsi="Times New Roman" w:cs="Times New Roman"/>
          <w:sz w:val="24"/>
          <w:szCs w:val="24"/>
        </w:rPr>
        <w:t>: inflat</w:t>
      </w:r>
      <w:r w:rsidR="008612D2" w:rsidRPr="009C480A">
        <w:rPr>
          <w:rFonts w:ascii="Times New Roman" w:hAnsi="Times New Roman" w:cs="Times New Roman"/>
          <w:sz w:val="24"/>
          <w:szCs w:val="24"/>
        </w:rPr>
        <w:t>ed</w:t>
      </w:r>
      <w:r w:rsidR="006D156A" w:rsidRPr="009C480A">
        <w:rPr>
          <w:rFonts w:ascii="Times New Roman" w:hAnsi="Times New Roman" w:cs="Times New Roman"/>
          <w:sz w:val="24"/>
          <w:szCs w:val="24"/>
        </w:rPr>
        <w:t xml:space="preserve"> profits which resulted in executive resignations and regulatory fines </w:t>
      </w:r>
      <w:r w:rsidR="00560E53" w:rsidRPr="009C480A">
        <w:rPr>
          <w:rFonts w:ascii="Times New Roman" w:hAnsi="Times New Roman" w:cs="Times New Roman"/>
          <w:sz w:val="24"/>
          <w:szCs w:val="24"/>
        </w:rPr>
        <w:t>[31]</w:t>
      </w:r>
      <w:r w:rsidR="00E17B38" w:rsidRPr="009C480A">
        <w:rPr>
          <w:rFonts w:ascii="Times New Roman" w:hAnsi="Times New Roman" w:cs="Times New Roman"/>
          <w:sz w:val="24"/>
          <w:szCs w:val="24"/>
        </w:rPr>
        <w:t xml:space="preserve">. </w:t>
      </w:r>
    </w:p>
    <w:p w14:paraId="54E3547C" w14:textId="5C7FE74F" w:rsidR="006E5748" w:rsidRPr="009C480A" w:rsidRDefault="006D156A"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These precedents highlight the potential for civil regulatory and criminal repercussions when earnings management is employed dishonestly.</w:t>
      </w:r>
    </w:p>
    <w:p w14:paraId="15510D20" w14:textId="77777777" w:rsidR="00AF4137" w:rsidRPr="00AF4137" w:rsidRDefault="006E5748" w:rsidP="00570DE9">
      <w:pPr>
        <w:spacing w:before="120" w:after="120" w:line="240" w:lineRule="auto"/>
        <w:jc w:val="both"/>
        <w:rPr>
          <w:rFonts w:ascii="Times New Roman" w:hAnsi="Times New Roman" w:cs="Times New Roman"/>
          <w:i/>
          <w:iCs/>
          <w:sz w:val="24"/>
          <w:szCs w:val="24"/>
        </w:rPr>
      </w:pPr>
      <w:r w:rsidRPr="00AF4137">
        <w:rPr>
          <w:rFonts w:ascii="Times New Roman" w:hAnsi="Times New Roman" w:cs="Times New Roman"/>
          <w:b/>
          <w:bCs/>
          <w:i/>
          <w:iCs/>
          <w:sz w:val="24"/>
          <w:szCs w:val="24"/>
        </w:rPr>
        <w:t>R</w:t>
      </w:r>
      <w:r w:rsidR="006D156A" w:rsidRPr="00AF4137">
        <w:rPr>
          <w:rFonts w:ascii="Times New Roman" w:hAnsi="Times New Roman" w:cs="Times New Roman"/>
          <w:b/>
          <w:bCs/>
          <w:i/>
          <w:iCs/>
          <w:sz w:val="24"/>
          <w:szCs w:val="24"/>
        </w:rPr>
        <w:t>educing the risk of legal action</w:t>
      </w:r>
    </w:p>
    <w:p w14:paraId="17182AC0" w14:textId="521CF11D" w:rsidR="008D54DF" w:rsidRDefault="006D156A"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Companies should do the following to avoid legal liability and uphold moral principles</w:t>
      </w:r>
      <w:r w:rsidR="00AF4137">
        <w:rPr>
          <w:rFonts w:ascii="Times New Roman" w:hAnsi="Times New Roman" w:cs="Times New Roman"/>
          <w:sz w:val="24"/>
          <w:szCs w:val="24"/>
          <w:lang w:val="uk-UA"/>
        </w:rPr>
        <w:t>:</w:t>
      </w:r>
      <w:r w:rsidRPr="009C480A">
        <w:rPr>
          <w:rFonts w:ascii="Times New Roman" w:hAnsi="Times New Roman" w:cs="Times New Roman"/>
          <w:sz w:val="24"/>
          <w:szCs w:val="24"/>
        </w:rPr>
        <w:t xml:space="preserve"> </w:t>
      </w:r>
    </w:p>
    <w:p w14:paraId="19F9D91F" w14:textId="77777777" w:rsidR="008D54DF" w:rsidRDefault="008D54DF"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Make internal controls and audit committee supervision stronger </w:t>
      </w:r>
      <w:r w:rsidR="000D2D89" w:rsidRPr="008D54DF">
        <w:rPr>
          <w:rFonts w:ascii="Times New Roman" w:hAnsi="Times New Roman" w:cs="Times New Roman"/>
          <w:sz w:val="24"/>
          <w:szCs w:val="24"/>
        </w:rPr>
        <w:t>[32</w:t>
      </w:r>
      <w:r w:rsidR="00657CF6" w:rsidRPr="008D54DF">
        <w:rPr>
          <w:rFonts w:ascii="Times New Roman" w:hAnsi="Times New Roman" w:cs="Times New Roman"/>
          <w:sz w:val="24"/>
          <w:szCs w:val="24"/>
        </w:rPr>
        <w:t>]</w:t>
      </w:r>
      <w:r w:rsidR="006D156A" w:rsidRPr="009C480A">
        <w:rPr>
          <w:rFonts w:ascii="Times New Roman" w:hAnsi="Times New Roman" w:cs="Times New Roman"/>
          <w:sz w:val="24"/>
          <w:szCs w:val="24"/>
        </w:rPr>
        <w:t xml:space="preserve">. Strong corporate governance structures should be implemented. </w:t>
      </w:r>
    </w:p>
    <w:p w14:paraId="45479062" w14:textId="77777777" w:rsidR="008D54DF" w:rsidRDefault="008D54DF"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Protect and promote whistleblowers. </w:t>
      </w:r>
    </w:p>
    <w:p w14:paraId="0B5FEA0B" w14:textId="657AE19B" w:rsidR="00457BA3" w:rsidRPr="009C480A" w:rsidRDefault="008D54DF"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6D156A" w:rsidRPr="009C480A">
        <w:rPr>
          <w:rFonts w:ascii="Times New Roman" w:hAnsi="Times New Roman" w:cs="Times New Roman"/>
          <w:sz w:val="24"/>
          <w:szCs w:val="24"/>
        </w:rPr>
        <w:t xml:space="preserve"> Conduct frequent training sessions on ethical financial reporting and compliance. • Assure transparency and independence in external audits.</w:t>
      </w:r>
    </w:p>
    <w:p w14:paraId="64CD33DC" w14:textId="1178181A" w:rsidR="00D80E25" w:rsidRPr="00D13CCF" w:rsidRDefault="001433C2" w:rsidP="00570DE9">
      <w:pPr>
        <w:spacing w:before="120" w:after="120" w:line="240" w:lineRule="auto"/>
        <w:jc w:val="both"/>
        <w:rPr>
          <w:rFonts w:ascii="Times New Roman" w:hAnsi="Times New Roman" w:cs="Times New Roman"/>
          <w:b/>
          <w:bCs/>
          <w:i/>
          <w:iCs/>
          <w:sz w:val="24"/>
          <w:szCs w:val="24"/>
        </w:rPr>
      </w:pPr>
      <w:r w:rsidRPr="00D13CCF">
        <w:rPr>
          <w:rFonts w:ascii="Times New Roman" w:hAnsi="Times New Roman" w:cs="Times New Roman"/>
          <w:b/>
          <w:bCs/>
          <w:i/>
          <w:iCs/>
          <w:sz w:val="24"/>
          <w:szCs w:val="24"/>
        </w:rPr>
        <w:t xml:space="preserve">Summary of </w:t>
      </w:r>
      <w:r w:rsidR="00D80E25" w:rsidRPr="00D13CCF">
        <w:rPr>
          <w:rFonts w:ascii="Times New Roman" w:hAnsi="Times New Roman" w:cs="Times New Roman"/>
          <w:b/>
          <w:bCs/>
          <w:i/>
          <w:iCs/>
          <w:sz w:val="24"/>
          <w:szCs w:val="24"/>
        </w:rPr>
        <w:t xml:space="preserve">Findings on </w:t>
      </w:r>
      <w:r w:rsidR="00607102" w:rsidRPr="00D13CCF">
        <w:rPr>
          <w:rFonts w:ascii="Times New Roman" w:hAnsi="Times New Roman" w:cs="Times New Roman"/>
          <w:b/>
          <w:bCs/>
          <w:i/>
          <w:iCs/>
          <w:sz w:val="24"/>
          <w:szCs w:val="24"/>
        </w:rPr>
        <w:t>Regulatory and Civil Repercussions</w:t>
      </w:r>
    </w:p>
    <w:p w14:paraId="4346B0A6" w14:textId="2EDE8A03" w:rsidR="00D80E25" w:rsidRPr="00D13CCF" w:rsidRDefault="009D2354" w:rsidP="00570DE9">
      <w:pPr>
        <w:spacing w:before="120" w:after="120" w:line="240" w:lineRule="auto"/>
        <w:jc w:val="both"/>
        <w:rPr>
          <w:rFonts w:ascii="Times New Roman" w:hAnsi="Times New Roman" w:cs="Times New Roman"/>
          <w:sz w:val="24"/>
          <w:szCs w:val="24"/>
          <w:lang w:val="uk-UA"/>
        </w:rPr>
      </w:pPr>
      <w:r w:rsidRPr="009C480A">
        <w:rPr>
          <w:rFonts w:ascii="Times New Roman" w:hAnsi="Times New Roman" w:cs="Times New Roman"/>
          <w:sz w:val="24"/>
          <w:szCs w:val="24"/>
        </w:rPr>
        <w:t>From shareholder litigation and regulatory enforcement actions (which may result in hefty fines) to possible criminal penalties for individuals</w:t>
      </w:r>
      <w:r w:rsidR="008D54DF">
        <w:rPr>
          <w:rFonts w:ascii="Times New Roman" w:hAnsi="Times New Roman" w:cs="Times New Roman"/>
          <w:sz w:val="24"/>
          <w:szCs w:val="24"/>
        </w:rPr>
        <w:t>, including incarceration,</w:t>
      </w:r>
      <w:r w:rsidRPr="009C480A">
        <w:rPr>
          <w:rFonts w:ascii="Times New Roman" w:hAnsi="Times New Roman" w:cs="Times New Roman"/>
          <w:sz w:val="24"/>
          <w:szCs w:val="24"/>
        </w:rPr>
        <w:t xml:space="preserve"> engaging in corporate earnings management can have a wide range of serious legal repercussions</w:t>
      </w:r>
      <w:r w:rsidR="00D13CCF">
        <w:rPr>
          <w:rFonts w:ascii="Times New Roman" w:hAnsi="Times New Roman" w:cs="Times New Roman"/>
          <w:sz w:val="24"/>
          <w:szCs w:val="24"/>
          <w:lang w:val="uk-UA"/>
        </w:rPr>
        <w:t>:</w:t>
      </w:r>
    </w:p>
    <w:p w14:paraId="75E190C9" w14:textId="585A5CBD" w:rsidR="00254BDB" w:rsidRPr="009C480A" w:rsidRDefault="00111CF9" w:rsidP="00111CF9">
      <w:pPr>
        <w:spacing w:before="120" w:after="120" w:line="240" w:lineRule="auto"/>
        <w:ind w:left="284"/>
        <w:jc w:val="both"/>
        <w:rPr>
          <w:rFonts w:ascii="Times New Roman" w:hAnsi="Times New Roman" w:cs="Times New Roman"/>
          <w:sz w:val="24"/>
          <w:szCs w:val="24"/>
        </w:rPr>
      </w:pPr>
      <w:r>
        <w:rPr>
          <w:rFonts w:ascii="Times New Roman" w:hAnsi="Times New Roman" w:cs="Times New Roman"/>
          <w:i/>
          <w:iCs/>
          <w:sz w:val="24"/>
          <w:szCs w:val="24"/>
          <w:lang w:val="uk-UA"/>
        </w:rPr>
        <w:t>– </w:t>
      </w:r>
      <w:r w:rsidR="009D2354" w:rsidRPr="00D13CCF">
        <w:rPr>
          <w:rFonts w:ascii="Times New Roman" w:hAnsi="Times New Roman" w:cs="Times New Roman"/>
          <w:i/>
          <w:iCs/>
          <w:sz w:val="24"/>
          <w:szCs w:val="24"/>
        </w:rPr>
        <w:t>Shareholder Litigation:</w:t>
      </w:r>
      <w:r w:rsidR="009D2354" w:rsidRPr="009C480A">
        <w:rPr>
          <w:rFonts w:ascii="Times New Roman" w:hAnsi="Times New Roman" w:cs="Times New Roman"/>
          <w:sz w:val="24"/>
          <w:szCs w:val="24"/>
        </w:rPr>
        <w:t xml:space="preserve"> Companies that manipulate earnings to deceive investors run the risk of being sued by shareholders who want to recoup losses from poorly advised investment choices. Such lawsuits may be more likely depending on the type of earnings management</w:t>
      </w:r>
      <w:r w:rsidR="008D54DF">
        <w:rPr>
          <w:rFonts w:ascii="Times New Roman" w:hAnsi="Times New Roman" w:cs="Times New Roman"/>
          <w:sz w:val="24"/>
          <w:szCs w:val="24"/>
        </w:rPr>
        <w:t>,</w:t>
      </w:r>
      <w:r w:rsidR="009D2354" w:rsidRPr="009C480A">
        <w:rPr>
          <w:rFonts w:ascii="Times New Roman" w:hAnsi="Times New Roman" w:cs="Times New Roman"/>
          <w:sz w:val="24"/>
          <w:szCs w:val="24"/>
        </w:rPr>
        <w:t xml:space="preserve"> such as speeding up revenue recognition. </w:t>
      </w:r>
    </w:p>
    <w:p w14:paraId="689A8367" w14:textId="5288E97C" w:rsidR="00254BDB" w:rsidRPr="009C480A" w:rsidRDefault="00111CF9" w:rsidP="00111CF9">
      <w:pPr>
        <w:spacing w:before="120" w:after="120" w:line="240" w:lineRule="auto"/>
        <w:ind w:left="284"/>
        <w:jc w:val="both"/>
        <w:rPr>
          <w:rFonts w:ascii="Times New Roman" w:hAnsi="Times New Roman" w:cs="Times New Roman"/>
          <w:sz w:val="24"/>
          <w:szCs w:val="24"/>
        </w:rPr>
      </w:pPr>
      <w:r>
        <w:rPr>
          <w:rFonts w:ascii="Times New Roman" w:hAnsi="Times New Roman" w:cs="Times New Roman"/>
          <w:i/>
          <w:iCs/>
          <w:sz w:val="24"/>
          <w:szCs w:val="24"/>
          <w:lang w:val="uk-UA"/>
        </w:rPr>
        <w:t>– </w:t>
      </w:r>
      <w:r w:rsidR="009D2354" w:rsidRPr="00D13CCF">
        <w:rPr>
          <w:rFonts w:ascii="Times New Roman" w:hAnsi="Times New Roman" w:cs="Times New Roman"/>
          <w:i/>
          <w:iCs/>
          <w:sz w:val="24"/>
          <w:szCs w:val="24"/>
        </w:rPr>
        <w:t>Regulatory Enforcement Actions:</w:t>
      </w:r>
      <w:r w:rsidR="009D2354" w:rsidRPr="009C480A">
        <w:rPr>
          <w:rFonts w:ascii="Times New Roman" w:hAnsi="Times New Roman" w:cs="Times New Roman"/>
          <w:sz w:val="24"/>
          <w:szCs w:val="24"/>
        </w:rPr>
        <w:t xml:space="preserve"> In the United States</w:t>
      </w:r>
      <w:r w:rsidR="008D54DF">
        <w:rPr>
          <w:rFonts w:ascii="Times New Roman" w:hAnsi="Times New Roman" w:cs="Times New Roman"/>
          <w:sz w:val="24"/>
          <w:szCs w:val="24"/>
        </w:rPr>
        <w:t>,</w:t>
      </w:r>
      <w:r w:rsidR="009D2354" w:rsidRPr="009C480A">
        <w:rPr>
          <w:rFonts w:ascii="Times New Roman" w:hAnsi="Times New Roman" w:cs="Times New Roman"/>
          <w:sz w:val="24"/>
          <w:szCs w:val="24"/>
        </w:rPr>
        <w:t xml:space="preserve"> agencies such as the Securities and Exchange Commission (SEC). S. (or comparable authorities in other jurisdictions) have the authority to initiate inquiries and charge the business and those accountable for financial misrepresentations with heavy administrative penalties and fines.</w:t>
      </w:r>
    </w:p>
    <w:p w14:paraId="3DDEFC09" w14:textId="59A54F4C" w:rsidR="00DE78BB" w:rsidRPr="009C480A" w:rsidRDefault="00111CF9" w:rsidP="00111CF9">
      <w:pPr>
        <w:spacing w:before="120" w:after="120" w:line="240" w:lineRule="auto"/>
        <w:ind w:left="284"/>
        <w:jc w:val="both"/>
        <w:rPr>
          <w:rFonts w:ascii="Times New Roman" w:hAnsi="Times New Roman" w:cs="Times New Roman"/>
          <w:sz w:val="24"/>
          <w:szCs w:val="24"/>
        </w:rPr>
      </w:pPr>
      <w:r>
        <w:rPr>
          <w:rFonts w:ascii="Times New Roman" w:hAnsi="Times New Roman" w:cs="Times New Roman"/>
          <w:i/>
          <w:iCs/>
          <w:sz w:val="24"/>
          <w:szCs w:val="24"/>
          <w:lang w:val="uk-UA"/>
        </w:rPr>
        <w:t>– </w:t>
      </w:r>
      <w:r w:rsidR="009D2354" w:rsidRPr="00D13CCF">
        <w:rPr>
          <w:rFonts w:ascii="Times New Roman" w:hAnsi="Times New Roman" w:cs="Times New Roman"/>
          <w:i/>
          <w:iCs/>
          <w:sz w:val="24"/>
          <w:szCs w:val="24"/>
        </w:rPr>
        <w:t>Reputational Damage and Loss of Investor Trust:</w:t>
      </w:r>
      <w:r w:rsidR="009D2354" w:rsidRPr="009C480A">
        <w:rPr>
          <w:rFonts w:ascii="Times New Roman" w:hAnsi="Times New Roman" w:cs="Times New Roman"/>
          <w:sz w:val="24"/>
          <w:szCs w:val="24"/>
        </w:rPr>
        <w:t xml:space="preserve"> Although there </w:t>
      </w:r>
      <w:r w:rsidR="008D54DF">
        <w:rPr>
          <w:rFonts w:ascii="Times New Roman" w:hAnsi="Times New Roman" w:cs="Times New Roman"/>
          <w:sz w:val="24"/>
          <w:szCs w:val="24"/>
        </w:rPr>
        <w:t>is no direct legal penalty, the company's and management's</w:t>
      </w:r>
      <w:r w:rsidR="009D2354" w:rsidRPr="009C480A">
        <w:rPr>
          <w:rFonts w:ascii="Times New Roman" w:hAnsi="Times New Roman" w:cs="Times New Roman"/>
          <w:sz w:val="24"/>
          <w:szCs w:val="24"/>
        </w:rPr>
        <w:t xml:space="preserve"> reputation is badly harmed by the discovery of unethical </w:t>
      </w:r>
      <w:r w:rsidR="009D2354" w:rsidRPr="009C480A">
        <w:rPr>
          <w:rFonts w:ascii="Times New Roman" w:hAnsi="Times New Roman" w:cs="Times New Roman"/>
          <w:sz w:val="24"/>
          <w:szCs w:val="24"/>
        </w:rPr>
        <w:lastRenderedPageBreak/>
        <w:t>accounting practices. This results in a decline in support from investors and stakeholders</w:t>
      </w:r>
      <w:r w:rsidR="008D54DF">
        <w:rPr>
          <w:rFonts w:ascii="Times New Roman" w:hAnsi="Times New Roman" w:cs="Times New Roman"/>
          <w:sz w:val="24"/>
          <w:szCs w:val="24"/>
        </w:rPr>
        <w:t>, heightened regulatory scrutiny,</w:t>
      </w:r>
      <w:r w:rsidR="009D2354" w:rsidRPr="009C480A">
        <w:rPr>
          <w:rFonts w:ascii="Times New Roman" w:hAnsi="Times New Roman" w:cs="Times New Roman"/>
          <w:sz w:val="24"/>
          <w:szCs w:val="24"/>
        </w:rPr>
        <w:t xml:space="preserve"> and trouble securing future funding.</w:t>
      </w:r>
    </w:p>
    <w:p w14:paraId="529FD5FB" w14:textId="71DC87BA" w:rsidR="001433C2" w:rsidRPr="009C480A" w:rsidRDefault="0097709E"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9D2354" w:rsidRPr="009C480A">
        <w:rPr>
          <w:rFonts w:ascii="Times New Roman" w:hAnsi="Times New Roman" w:cs="Times New Roman"/>
          <w:sz w:val="24"/>
          <w:szCs w:val="24"/>
        </w:rPr>
        <w:t xml:space="preserve"> </w:t>
      </w:r>
      <w:r w:rsidR="009D2354" w:rsidRPr="00111CF9">
        <w:rPr>
          <w:rFonts w:ascii="Times New Roman" w:hAnsi="Times New Roman" w:cs="Times New Roman"/>
          <w:i/>
          <w:iCs/>
          <w:sz w:val="24"/>
          <w:szCs w:val="24"/>
        </w:rPr>
        <w:t>Contractual Penalties:</w:t>
      </w:r>
      <w:r w:rsidR="009D2354" w:rsidRPr="009C480A">
        <w:rPr>
          <w:rFonts w:ascii="Times New Roman" w:hAnsi="Times New Roman" w:cs="Times New Roman"/>
          <w:sz w:val="24"/>
          <w:szCs w:val="24"/>
        </w:rPr>
        <w:t xml:space="preserve"> Companies that manipulate earnings to steer clear of debt covenant violations may still be subject to stricter loan conditions (</w:t>
      </w:r>
      <w:r w:rsidR="008D54DF">
        <w:rPr>
          <w:rFonts w:ascii="Times New Roman" w:hAnsi="Times New Roman" w:cs="Times New Roman"/>
          <w:sz w:val="24"/>
          <w:szCs w:val="24"/>
        </w:rPr>
        <w:t>e.g., higher interest rates,</w:t>
      </w:r>
      <w:r w:rsidR="009D2354" w:rsidRPr="009C480A">
        <w:rPr>
          <w:rFonts w:ascii="Times New Roman" w:hAnsi="Times New Roman" w:cs="Times New Roman"/>
          <w:sz w:val="24"/>
          <w:szCs w:val="24"/>
        </w:rPr>
        <w:t xml:space="preserve"> additional limitations) </w:t>
      </w:r>
      <w:r w:rsidR="00AC6859" w:rsidRPr="009C480A">
        <w:rPr>
          <w:rFonts w:ascii="Times New Roman" w:hAnsi="Times New Roman" w:cs="Times New Roman"/>
          <w:sz w:val="24"/>
          <w:szCs w:val="24"/>
        </w:rPr>
        <w:t>if</w:t>
      </w:r>
      <w:r w:rsidR="009D2354" w:rsidRPr="009C480A">
        <w:rPr>
          <w:rFonts w:ascii="Times New Roman" w:hAnsi="Times New Roman" w:cs="Times New Roman"/>
          <w:sz w:val="24"/>
          <w:szCs w:val="24"/>
        </w:rPr>
        <w:t xml:space="preserve"> the manipulation is uncovered or suffer the initial repercussions of the covenant violation. </w:t>
      </w:r>
      <w:r w:rsidR="008D54DF">
        <w:rPr>
          <w:rFonts w:ascii="Times New Roman" w:hAnsi="Times New Roman" w:cs="Times New Roman"/>
          <w:sz w:val="24"/>
          <w:szCs w:val="24"/>
        </w:rPr>
        <w:t>Criminal</w:t>
      </w:r>
      <w:r w:rsidR="009D2354" w:rsidRPr="009C480A">
        <w:rPr>
          <w:rFonts w:ascii="Times New Roman" w:hAnsi="Times New Roman" w:cs="Times New Roman"/>
          <w:sz w:val="24"/>
          <w:szCs w:val="24"/>
        </w:rPr>
        <w:t xml:space="preserve"> repercussions.</w:t>
      </w:r>
    </w:p>
    <w:p w14:paraId="4832BF11" w14:textId="74B89019" w:rsidR="001433C2" w:rsidRPr="009C480A" w:rsidRDefault="0097709E"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9D2354" w:rsidRPr="009C480A">
        <w:rPr>
          <w:rFonts w:ascii="Times New Roman" w:hAnsi="Times New Roman" w:cs="Times New Roman"/>
          <w:sz w:val="24"/>
          <w:szCs w:val="24"/>
        </w:rPr>
        <w:t xml:space="preserve"> </w:t>
      </w:r>
      <w:r w:rsidR="009D2354" w:rsidRPr="00111CF9">
        <w:rPr>
          <w:rFonts w:ascii="Times New Roman" w:hAnsi="Times New Roman" w:cs="Times New Roman"/>
          <w:i/>
          <w:iCs/>
          <w:sz w:val="24"/>
          <w:szCs w:val="24"/>
        </w:rPr>
        <w:t>Fines:</w:t>
      </w:r>
      <w:r w:rsidR="009D2354" w:rsidRPr="009C480A">
        <w:rPr>
          <w:rFonts w:ascii="Times New Roman" w:hAnsi="Times New Roman" w:cs="Times New Roman"/>
          <w:sz w:val="24"/>
          <w:szCs w:val="24"/>
        </w:rPr>
        <w:t xml:space="preserve"> If earnings management is determined to be intentional financial fraud</w:t>
      </w:r>
      <w:r w:rsidR="008D54DF">
        <w:rPr>
          <w:rFonts w:ascii="Times New Roman" w:hAnsi="Times New Roman" w:cs="Times New Roman"/>
          <w:sz w:val="24"/>
          <w:szCs w:val="24"/>
        </w:rPr>
        <w:t>,</w:t>
      </w:r>
      <w:r w:rsidR="009D2354" w:rsidRPr="009C480A">
        <w:rPr>
          <w:rFonts w:ascii="Times New Roman" w:hAnsi="Times New Roman" w:cs="Times New Roman"/>
          <w:sz w:val="24"/>
          <w:szCs w:val="24"/>
        </w:rPr>
        <w:t xml:space="preserve"> the company and the involved individuals may be subject to hefty fines. Those found guilty of </w:t>
      </w:r>
      <w:r w:rsidR="00816B24" w:rsidRPr="009C480A">
        <w:rPr>
          <w:rFonts w:ascii="Times New Roman" w:hAnsi="Times New Roman" w:cs="Times New Roman"/>
          <w:sz w:val="24"/>
          <w:szCs w:val="24"/>
        </w:rPr>
        <w:t>wilfully</w:t>
      </w:r>
      <w:r w:rsidR="009D2354" w:rsidRPr="009C480A">
        <w:rPr>
          <w:rFonts w:ascii="Times New Roman" w:hAnsi="Times New Roman" w:cs="Times New Roman"/>
          <w:sz w:val="24"/>
          <w:szCs w:val="24"/>
        </w:rPr>
        <w:t xml:space="preserve"> or egregiously negligently breaking financial reporting laws</w:t>
      </w:r>
      <w:r w:rsidR="008D54DF">
        <w:rPr>
          <w:rFonts w:ascii="Times New Roman" w:hAnsi="Times New Roman" w:cs="Times New Roman"/>
          <w:sz w:val="24"/>
          <w:szCs w:val="24"/>
        </w:rPr>
        <w:t>, especially in cases of outright fraud (e., accounting officers or directors), face imprisonment. A. can be subject to severe jail time, possibly for several years,</w:t>
      </w:r>
      <w:r w:rsidR="009D2354" w:rsidRPr="009C480A">
        <w:rPr>
          <w:rFonts w:ascii="Times New Roman" w:hAnsi="Times New Roman" w:cs="Times New Roman"/>
          <w:sz w:val="24"/>
          <w:szCs w:val="24"/>
        </w:rPr>
        <w:t xml:space="preserve"> as demonstrated in scandals such as Enron and WorldCom. </w:t>
      </w:r>
    </w:p>
    <w:p w14:paraId="58A13992" w14:textId="3F900595" w:rsidR="00816B24" w:rsidRPr="009C480A" w:rsidRDefault="0097709E" w:rsidP="00B70D7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lang w:val="uk-UA"/>
        </w:rPr>
        <w:t>–</w:t>
      </w:r>
      <w:r w:rsidR="009D2354" w:rsidRPr="009C480A">
        <w:rPr>
          <w:rFonts w:ascii="Times New Roman" w:hAnsi="Times New Roman" w:cs="Times New Roman"/>
          <w:sz w:val="24"/>
          <w:szCs w:val="24"/>
        </w:rPr>
        <w:t xml:space="preserve"> </w:t>
      </w:r>
      <w:r w:rsidR="009D2354" w:rsidRPr="00111CF9">
        <w:rPr>
          <w:rFonts w:ascii="Times New Roman" w:hAnsi="Times New Roman" w:cs="Times New Roman"/>
          <w:i/>
          <w:iCs/>
          <w:sz w:val="24"/>
          <w:szCs w:val="24"/>
        </w:rPr>
        <w:t>Job Loss and Career Ruin:</w:t>
      </w:r>
      <w:r w:rsidR="009D2354" w:rsidRPr="009C480A">
        <w:rPr>
          <w:rFonts w:ascii="Times New Roman" w:hAnsi="Times New Roman" w:cs="Times New Roman"/>
          <w:sz w:val="24"/>
          <w:szCs w:val="24"/>
        </w:rPr>
        <w:t xml:space="preserve"> Managers who engage in these kinds of </w:t>
      </w:r>
      <w:r w:rsidR="00AC6859" w:rsidRPr="009C480A">
        <w:rPr>
          <w:rFonts w:ascii="Times New Roman" w:hAnsi="Times New Roman" w:cs="Times New Roman"/>
          <w:sz w:val="24"/>
          <w:szCs w:val="24"/>
        </w:rPr>
        <w:t>behaviours</w:t>
      </w:r>
      <w:r w:rsidR="009D2354" w:rsidRPr="009C480A">
        <w:rPr>
          <w:rFonts w:ascii="Times New Roman" w:hAnsi="Times New Roman" w:cs="Times New Roman"/>
          <w:sz w:val="24"/>
          <w:szCs w:val="24"/>
        </w:rPr>
        <w:t xml:space="preserve"> frequently lose their jobs right away and suffer long-term repercussions for their careers</w:t>
      </w:r>
      <w:r w:rsidR="008D54DF">
        <w:rPr>
          <w:rFonts w:ascii="Times New Roman" w:hAnsi="Times New Roman" w:cs="Times New Roman"/>
          <w:sz w:val="24"/>
          <w:szCs w:val="24"/>
        </w:rPr>
        <w:t>,</w:t>
      </w:r>
      <w:r w:rsidR="009D2354" w:rsidRPr="009C480A">
        <w:rPr>
          <w:rFonts w:ascii="Times New Roman" w:hAnsi="Times New Roman" w:cs="Times New Roman"/>
          <w:sz w:val="24"/>
          <w:szCs w:val="24"/>
        </w:rPr>
        <w:t xml:space="preserve"> such as being disqualified from holding specific roles in publicly traded corporations.</w:t>
      </w:r>
    </w:p>
    <w:p w14:paraId="0E1B0330" w14:textId="536CA2CA" w:rsidR="0088424E" w:rsidRDefault="009D2354"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The extent of the manipulation</w:t>
      </w:r>
      <w:r w:rsidR="008D54DF">
        <w:rPr>
          <w:rFonts w:ascii="Times New Roman" w:hAnsi="Times New Roman" w:cs="Times New Roman"/>
          <w:sz w:val="24"/>
          <w:szCs w:val="24"/>
        </w:rPr>
        <w:t>, whether it involved outright fraud or aggressive but legal accounting choices (within the flexibility of GAAP/IFRS), and the legal framework of the jurisdiction,</w:t>
      </w:r>
      <w:r w:rsidRPr="009C480A">
        <w:rPr>
          <w:rFonts w:ascii="Times New Roman" w:hAnsi="Times New Roman" w:cs="Times New Roman"/>
          <w:sz w:val="24"/>
          <w:szCs w:val="24"/>
        </w:rPr>
        <w:t xml:space="preserve"> all influence how severe the consequences will be.</w:t>
      </w:r>
    </w:p>
    <w:p w14:paraId="317B4ED3" w14:textId="77777777" w:rsidR="00DB422F" w:rsidRPr="00DB422F" w:rsidRDefault="00DB422F" w:rsidP="00072681">
      <w:pPr>
        <w:pStyle w:val="af6"/>
        <w:spacing w:before="120" w:beforeAutospacing="0" w:after="120" w:afterAutospacing="0"/>
        <w:rPr>
          <w:i/>
          <w:iCs/>
        </w:rPr>
      </w:pPr>
      <w:r w:rsidRPr="00DB422F">
        <w:rPr>
          <w:rStyle w:val="af5"/>
          <w:rFonts w:eastAsiaTheme="majorEastAsia"/>
          <w:i/>
          <w:iCs/>
        </w:rPr>
        <w:t>Conceptual Model</w:t>
      </w:r>
    </w:p>
    <w:p w14:paraId="0914300C" w14:textId="178DAEE5" w:rsidR="00DB422F" w:rsidRDefault="00DB422F" w:rsidP="0088758A">
      <w:pPr>
        <w:pStyle w:val="af6"/>
        <w:spacing w:before="0" w:beforeAutospacing="0" w:after="0" w:afterAutospacing="0"/>
      </w:pPr>
      <w:r>
        <w:t>Based on the analysis of scientific literature, the author identifies three interrelated directions:</w:t>
      </w:r>
    </w:p>
    <w:p w14:paraId="6683FCA5" w14:textId="089696BA" w:rsidR="00DB422F" w:rsidRDefault="0088758A" w:rsidP="0088758A">
      <w:pPr>
        <w:pStyle w:val="af6"/>
        <w:spacing w:before="0" w:beforeAutospacing="0" w:after="0" w:afterAutospacing="0"/>
        <w:ind w:left="284"/>
        <w:jc w:val="both"/>
      </w:pPr>
      <w:r>
        <w:rPr>
          <w:rStyle w:val="af5"/>
          <w:rFonts w:eastAsiaTheme="majorEastAsia"/>
          <w:b w:val="0"/>
          <w:bCs w:val="0"/>
          <w:i/>
          <w:iCs/>
          <w:lang w:val="uk-UA"/>
        </w:rPr>
        <w:t>– </w:t>
      </w:r>
      <w:r w:rsidR="00DB422F" w:rsidRPr="0088758A">
        <w:rPr>
          <w:rStyle w:val="af5"/>
          <w:rFonts w:eastAsiaTheme="majorEastAsia"/>
          <w:b w:val="0"/>
          <w:bCs w:val="0"/>
          <w:i/>
          <w:iCs/>
        </w:rPr>
        <w:t>Motivational factors of earnings management</w:t>
      </w:r>
      <w:r w:rsidR="00DB422F">
        <w:t xml:space="preserve"> </w:t>
      </w:r>
      <w:r>
        <w:rPr>
          <w:lang w:val="uk-UA"/>
        </w:rPr>
        <w:t>–</w:t>
      </w:r>
      <w:r w:rsidR="00DB422F">
        <w:t xml:space="preserve"> the desire to influence stakeholders’ decisions, increase personal compensation, or enhance the company’s image (for example, before an IPO, merger, or stock issuance).</w:t>
      </w:r>
    </w:p>
    <w:p w14:paraId="7080404C" w14:textId="7CD43862" w:rsidR="00DB422F" w:rsidRDefault="0088758A" w:rsidP="0088758A">
      <w:pPr>
        <w:pStyle w:val="af6"/>
        <w:spacing w:before="0" w:beforeAutospacing="0" w:after="0" w:afterAutospacing="0"/>
        <w:ind w:left="284"/>
        <w:jc w:val="both"/>
      </w:pPr>
      <w:r>
        <w:rPr>
          <w:rStyle w:val="af5"/>
          <w:rFonts w:eastAsiaTheme="majorEastAsia"/>
          <w:b w:val="0"/>
          <w:bCs w:val="0"/>
          <w:i/>
          <w:iCs/>
          <w:lang w:val="uk-UA"/>
        </w:rPr>
        <w:t>– </w:t>
      </w:r>
      <w:r w:rsidR="00DB422F" w:rsidRPr="0088758A">
        <w:rPr>
          <w:rStyle w:val="af5"/>
          <w:rFonts w:eastAsiaTheme="majorEastAsia"/>
          <w:b w:val="0"/>
          <w:bCs w:val="0"/>
          <w:i/>
          <w:iCs/>
        </w:rPr>
        <w:t>The essence of earnings management</w:t>
      </w:r>
      <w:r w:rsidR="00DB422F">
        <w:t xml:space="preserve"> </w:t>
      </w:r>
      <w:r>
        <w:rPr>
          <w:lang w:val="uk-UA"/>
        </w:rPr>
        <w:t>–</w:t>
      </w:r>
      <w:r w:rsidR="00DB422F">
        <w:t xml:space="preserve"> the actual use of accounting methods that lead to the distortion of financial indicators.</w:t>
      </w:r>
    </w:p>
    <w:p w14:paraId="032F9534" w14:textId="2BECED99" w:rsidR="00DB422F" w:rsidRDefault="0088758A" w:rsidP="0088758A">
      <w:pPr>
        <w:pStyle w:val="af6"/>
        <w:spacing w:before="0" w:beforeAutospacing="0" w:after="0" w:afterAutospacing="0"/>
        <w:ind w:left="284"/>
        <w:jc w:val="both"/>
      </w:pPr>
      <w:r>
        <w:rPr>
          <w:rStyle w:val="af5"/>
          <w:rFonts w:eastAsiaTheme="majorEastAsia"/>
          <w:b w:val="0"/>
          <w:bCs w:val="0"/>
          <w:i/>
          <w:iCs/>
          <w:lang w:val="uk-UA"/>
        </w:rPr>
        <w:t>– </w:t>
      </w:r>
      <w:r w:rsidR="00DB422F" w:rsidRPr="0088758A">
        <w:rPr>
          <w:rStyle w:val="af5"/>
          <w:rFonts w:eastAsiaTheme="majorEastAsia"/>
          <w:b w:val="0"/>
          <w:bCs w:val="0"/>
          <w:i/>
          <w:iCs/>
        </w:rPr>
        <w:t>Legal consequences</w:t>
      </w:r>
      <w:r w:rsidR="00DB422F">
        <w:t xml:space="preserve"> </w:t>
      </w:r>
      <w:r>
        <w:rPr>
          <w:lang w:val="uk-UA"/>
        </w:rPr>
        <w:t>–</w:t>
      </w:r>
      <w:r w:rsidR="00DB422F">
        <w:t xml:space="preserve"> when manipulations exceed acceptable limits, they become unlawful and result in fines, dismissal, or criminal prosecution.</w:t>
      </w:r>
    </w:p>
    <w:p w14:paraId="537BAD74" w14:textId="77777777" w:rsidR="00DB422F" w:rsidRDefault="00DB422F" w:rsidP="0088758A">
      <w:pPr>
        <w:pStyle w:val="af6"/>
        <w:spacing w:before="0" w:beforeAutospacing="0" w:after="0" w:afterAutospacing="0"/>
        <w:jc w:val="both"/>
      </w:pPr>
      <w:r>
        <w:t>These three components form a logical framework (see Figure 1), illustrating the cause-and-effect relationship between the motivation, practice, and consequences of earnings management.</w:t>
      </w:r>
    </w:p>
    <w:p w14:paraId="58E8DBC6" w14:textId="77777777" w:rsidR="0067254F" w:rsidRDefault="004C1445"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The foregoing findings and discussions </w:t>
      </w:r>
      <w:r w:rsidR="008D54DF">
        <w:rPr>
          <w:rFonts w:ascii="Times New Roman" w:hAnsi="Times New Roman" w:cs="Times New Roman"/>
          <w:sz w:val="24"/>
          <w:szCs w:val="24"/>
        </w:rPr>
        <w:t>in this paper culminate in the formulation of a conceptual framework (Figure 1) that contributes to the understanding of both practical and conceptual aspects of</w:t>
      </w:r>
      <w:r w:rsidR="000F58C7" w:rsidRPr="009C480A">
        <w:rPr>
          <w:rFonts w:ascii="Times New Roman" w:hAnsi="Times New Roman" w:cs="Times New Roman"/>
          <w:sz w:val="24"/>
          <w:szCs w:val="24"/>
        </w:rPr>
        <w:t xml:space="preserve"> earnings management. </w:t>
      </w:r>
    </w:p>
    <w:p w14:paraId="05A78242" w14:textId="77777777" w:rsidR="0072696E" w:rsidRDefault="0072696E" w:rsidP="0097709E">
      <w:pPr>
        <w:spacing w:before="120" w:after="120" w:line="240" w:lineRule="auto"/>
        <w:jc w:val="center"/>
        <w:rPr>
          <w:rFonts w:ascii="Times New Roman" w:hAnsi="Times New Roman" w:cs="Times New Roman"/>
          <w:b/>
          <w:bCs/>
          <w:sz w:val="24"/>
          <w:szCs w:val="24"/>
          <w:lang w:val="en-GB"/>
        </w:rPr>
      </w:pPr>
    </w:p>
    <w:p w14:paraId="2F8E166F" w14:textId="736F088A" w:rsidR="00A92489" w:rsidRPr="009C480A" w:rsidRDefault="0097709E" w:rsidP="0097709E">
      <w:pPr>
        <w:spacing w:before="120" w:after="120" w:line="240" w:lineRule="auto"/>
        <w:jc w:val="center"/>
        <w:rPr>
          <w:rFonts w:ascii="Times New Roman" w:hAnsi="Times New Roman" w:cs="Times New Roman"/>
          <w:sz w:val="24"/>
          <w:szCs w:val="24"/>
          <w:lang w:val="en-GB"/>
        </w:rPr>
      </w:pPr>
      <w:r w:rsidRPr="00A92489">
        <w:rPr>
          <w:rFonts w:ascii="Times New Roman" w:hAnsi="Times New Roman" w:cs="Times New Roman"/>
          <w:b/>
          <w:bCs/>
          <w:sz w:val="24"/>
          <w:szCs w:val="24"/>
          <w:lang w:val="en-GB"/>
        </w:rPr>
        <w:t>Figure 1</w:t>
      </w:r>
      <w:r w:rsidRPr="00B70D7D">
        <w:rPr>
          <w:rFonts w:ascii="Times New Roman" w:hAnsi="Times New Roman" w:cs="Times New Roman"/>
          <w:b/>
          <w:bCs/>
          <w:sz w:val="24"/>
          <w:szCs w:val="24"/>
          <w:lang w:val="uk-UA"/>
        </w:rPr>
        <w:t>.</w:t>
      </w:r>
      <w:r w:rsidRPr="009C480A">
        <w:rPr>
          <w:rFonts w:ascii="Times New Roman" w:hAnsi="Times New Roman" w:cs="Times New Roman"/>
          <w:sz w:val="24"/>
          <w:szCs w:val="24"/>
          <w:lang w:val="en-GB"/>
        </w:rPr>
        <w:t xml:space="preserve"> Conceptual Framework of Legal Consequences of Corporate Earnings</w:t>
      </w:r>
      <w:r>
        <w:rPr>
          <w:rFonts w:ascii="Times New Roman" w:hAnsi="Times New Roman" w:cs="Times New Roman"/>
          <w:sz w:val="24"/>
          <w:szCs w:val="24"/>
          <w:lang w:val="uk-UA"/>
        </w:rPr>
        <w:t xml:space="preserve"> </w:t>
      </w:r>
      <w:r w:rsidRPr="009C480A">
        <w:rPr>
          <w:rFonts w:ascii="Times New Roman" w:hAnsi="Times New Roman" w:cs="Times New Roman"/>
          <w:sz w:val="24"/>
          <w:szCs w:val="24"/>
          <w:lang w:val="en-GB"/>
        </w:rPr>
        <w:t>Management</w:t>
      </w:r>
    </w:p>
    <w:tbl>
      <w:tblPr>
        <w:tblStyle w:val="ae"/>
        <w:tblW w:w="8974" w:type="dxa"/>
        <w:tblInd w:w="-5" w:type="dxa"/>
        <w:tblLook w:val="04A0" w:firstRow="1" w:lastRow="0" w:firstColumn="1" w:lastColumn="0" w:noHBand="0" w:noVBand="1"/>
      </w:tblPr>
      <w:tblGrid>
        <w:gridCol w:w="8974"/>
      </w:tblGrid>
      <w:tr w:rsidR="00D74A8A" w:rsidRPr="009C480A" w14:paraId="2A55C99F" w14:textId="77777777" w:rsidTr="00432EBF">
        <w:trPr>
          <w:trHeight w:val="5850"/>
        </w:trPr>
        <w:tc>
          <w:tcPr>
            <w:tcW w:w="8974" w:type="dxa"/>
          </w:tcPr>
          <w:p w14:paraId="1E25E7E1" w14:textId="6DDAA3AF" w:rsidR="00D74A8A" w:rsidRPr="009C480A" w:rsidRDefault="00456DED"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w:lastRenderedPageBreak/>
              <mc:AlternateContent>
                <mc:Choice Requires="wps">
                  <w:drawing>
                    <wp:anchor distT="0" distB="0" distL="114300" distR="114300" simplePos="0" relativeHeight="251668480" behindDoc="0" locked="0" layoutInCell="1" allowOverlap="1" wp14:anchorId="77C654D3" wp14:editId="4DA2939E">
                      <wp:simplePos x="0" y="0"/>
                      <wp:positionH relativeFrom="column">
                        <wp:posOffset>4191635</wp:posOffset>
                      </wp:positionH>
                      <wp:positionV relativeFrom="paragraph">
                        <wp:posOffset>96520</wp:posOffset>
                      </wp:positionV>
                      <wp:extent cx="2080260" cy="381000"/>
                      <wp:effectExtent l="0" t="0" r="15240" b="19050"/>
                      <wp:wrapNone/>
                      <wp:docPr id="501397814" name="Rectangle 10"/>
                      <wp:cNvGraphicFramePr/>
                      <a:graphic xmlns:a="http://schemas.openxmlformats.org/drawingml/2006/main">
                        <a:graphicData uri="http://schemas.microsoft.com/office/word/2010/wordprocessingShape">
                          <wps:wsp>
                            <wps:cNvSpPr/>
                            <wps:spPr>
                              <a:xfrm>
                                <a:off x="0" y="0"/>
                                <a:ext cx="2080260" cy="381000"/>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0D3DA5A2" w14:textId="19D10311" w:rsidR="00456DED" w:rsidRPr="00456DED" w:rsidRDefault="00456DED" w:rsidP="00456DED">
                                  <w:pPr>
                                    <w:jc w:val="center"/>
                                    <w:rPr>
                                      <w:lang w:val="en-GB"/>
                                    </w:rPr>
                                  </w:pPr>
                                  <w:r>
                                    <w:rPr>
                                      <w:lang w:val="en-GB"/>
                                    </w:rPr>
                                    <w:t xml:space="preserve">Legal Consequences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C654D3" id="Rectangle 10" o:spid="_x0000_s1026" style="position:absolute;margin-left:330.05pt;margin-top:7.6pt;width:163.8pt;height:3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" fillcolor="#a5a5a5 [3206]" strokecolor="#181818 [486]" strokeweight="1pt">
                      <v:textbox>
                        <w:txbxContent>
                          <w:p w14:paraId="0D3DA5A2" w14:textId="19D10311" w:rsidR="00456DED" w:rsidRPr="00456DED" w:rsidRDefault="00456DED" w:rsidP="00456DED">
                            <w:pPr>
                              <w:jc w:val="center"/>
                              <w:rPr>
                                <w:lang w:val="en-GB"/>
                              </w:rPr>
                            </w:pPr>
                            <w:r>
                              <w:rPr>
                                <w:lang w:val="en-GB"/>
                              </w:rPr>
                              <w:t xml:space="preserve">Legal Consequences </w:t>
                            </w:r>
                          </w:p>
                        </w:txbxContent>
                      </v:textbox>
                    </v:rect>
                  </w:pict>
                </mc:Fallback>
              </mc:AlternateContent>
            </w:r>
            <w:r w:rsidR="00D329A7" w:rsidRPr="009C480A">
              <w:rPr>
                <w:rFonts w:ascii="Times New Roman" w:hAnsi="Times New Roman" w:cs="Times New Roman"/>
                <w:noProof/>
                <w:sz w:val="24"/>
                <w:szCs w:val="24"/>
                <w:lang w:val="en-GB"/>
              </w:rPr>
              <mc:AlternateContent>
                <mc:Choice Requires="wps">
                  <w:drawing>
                    <wp:anchor distT="0" distB="0" distL="114300" distR="114300" simplePos="0" relativeHeight="251667456" behindDoc="0" locked="0" layoutInCell="1" allowOverlap="1" wp14:anchorId="5C5D53BA" wp14:editId="603694FE">
                      <wp:simplePos x="0" y="0"/>
                      <wp:positionH relativeFrom="column">
                        <wp:posOffset>23495</wp:posOffset>
                      </wp:positionH>
                      <wp:positionV relativeFrom="paragraph">
                        <wp:posOffset>35560</wp:posOffset>
                      </wp:positionV>
                      <wp:extent cx="1653540" cy="426720"/>
                      <wp:effectExtent l="0" t="0" r="22860" b="11430"/>
                      <wp:wrapNone/>
                      <wp:docPr id="678483852" name="Rectangle 9"/>
                      <wp:cNvGraphicFramePr/>
                      <a:graphic xmlns:a="http://schemas.openxmlformats.org/drawingml/2006/main">
                        <a:graphicData uri="http://schemas.microsoft.com/office/word/2010/wordprocessingShape">
                          <wps:wsp>
                            <wps:cNvSpPr/>
                            <wps:spPr>
                              <a:xfrm>
                                <a:off x="0" y="0"/>
                                <a:ext cx="1653540" cy="426720"/>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52E217B4" w14:textId="55E49A98" w:rsidR="00D329A7" w:rsidRPr="00D329A7" w:rsidRDefault="00D329A7" w:rsidP="00D329A7">
                                  <w:pPr>
                                    <w:jc w:val="center"/>
                                    <w:rPr>
                                      <w:lang w:val="en-GB"/>
                                    </w:rPr>
                                  </w:pPr>
                                  <w:r>
                                    <w:rPr>
                                      <w:lang w:val="en-GB"/>
                                    </w:rPr>
                                    <w:t xml:space="preserve">Causative Factors to Earnings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D53BA" id="Rectangle 9" o:spid="_x0000_s1027" style="position:absolute;margin-left:1.85pt;margin-top:2.8pt;width:130.2pt;height:33.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" fillcolor="#a5a5a5 [3206]" strokecolor="#181818 [486]" strokeweight="1pt">
                      <v:textbox>
                        <w:txbxContent>
                          <w:p w14:paraId="52E217B4" w14:textId="55E49A98" w:rsidR="00D329A7" w:rsidRPr="00D329A7" w:rsidRDefault="00D329A7" w:rsidP="00D329A7">
                            <w:pPr>
                              <w:jc w:val="center"/>
                              <w:rPr>
                                <w:lang w:val="en-GB"/>
                              </w:rPr>
                            </w:pPr>
                            <w:r>
                              <w:rPr>
                                <w:lang w:val="en-GB"/>
                              </w:rPr>
                              <w:t xml:space="preserve">Causative Factors to Earnings Management </w:t>
                            </w:r>
                          </w:p>
                        </w:txbxContent>
                      </v:textbox>
                    </v:rect>
                  </w:pict>
                </mc:Fallback>
              </mc:AlternateContent>
            </w:r>
          </w:p>
          <w:p w14:paraId="4C4D50DC" w14:textId="77777777" w:rsidR="002C28F8" w:rsidRPr="009C480A" w:rsidRDefault="002C28F8" w:rsidP="00062F65">
            <w:pPr>
              <w:rPr>
                <w:rFonts w:ascii="Times New Roman" w:hAnsi="Times New Roman" w:cs="Times New Roman"/>
                <w:sz w:val="24"/>
                <w:szCs w:val="24"/>
                <w:lang w:val="en-GB"/>
              </w:rPr>
            </w:pPr>
          </w:p>
          <w:p w14:paraId="4FCC3EA8" w14:textId="21A3B288" w:rsidR="00D329A7" w:rsidRPr="009C480A" w:rsidRDefault="00DD27A9"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73600" behindDoc="0" locked="0" layoutInCell="1" allowOverlap="1" wp14:anchorId="53DA6A57" wp14:editId="372A3C88">
                      <wp:simplePos x="0" y="0"/>
                      <wp:positionH relativeFrom="column">
                        <wp:posOffset>643255</wp:posOffset>
                      </wp:positionH>
                      <wp:positionV relativeFrom="paragraph">
                        <wp:posOffset>121920</wp:posOffset>
                      </wp:positionV>
                      <wp:extent cx="316230" cy="228600"/>
                      <wp:effectExtent l="38100" t="0" r="26670" b="38100"/>
                      <wp:wrapNone/>
                      <wp:docPr id="1359972683" name="Arrow: Down 15"/>
                      <wp:cNvGraphicFramePr/>
                      <a:graphic xmlns:a="http://schemas.openxmlformats.org/drawingml/2006/main">
                        <a:graphicData uri="http://schemas.microsoft.com/office/word/2010/wordprocessingShape">
                          <wps:wsp>
                            <wps:cNvSpPr/>
                            <wps:spPr>
                              <a:xfrm>
                                <a:off x="0" y="0"/>
                                <a:ext cx="316230" cy="228600"/>
                              </a:xfrm>
                              <a:prstGeom prst="down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5427E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50.65pt;margin-top:9.6pt;width:24.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" adj="10800" fillcolor="#a5a5a5 [3206]" strokecolor="#181818 [486]" strokeweight="1pt"/>
                  </w:pict>
                </mc:Fallback>
              </mc:AlternateContent>
            </w:r>
            <w:r w:rsidR="00D17C52" w:rsidRPr="009C480A">
              <w:rPr>
                <w:rFonts w:ascii="Times New Roman" w:hAnsi="Times New Roman" w:cs="Times New Roman"/>
                <w:noProof/>
                <w:sz w:val="24"/>
                <w:szCs w:val="24"/>
                <w:lang w:val="en-GB"/>
              </w:rPr>
              <mc:AlternateContent>
                <mc:Choice Requires="wps">
                  <w:drawing>
                    <wp:anchor distT="0" distB="0" distL="114300" distR="114300" simplePos="0" relativeHeight="251674624" behindDoc="0" locked="0" layoutInCell="1" allowOverlap="1" wp14:anchorId="26D9ABC0" wp14:editId="5109FCA9">
                      <wp:simplePos x="0" y="0"/>
                      <wp:positionH relativeFrom="column">
                        <wp:posOffset>5150485</wp:posOffset>
                      </wp:positionH>
                      <wp:positionV relativeFrom="paragraph">
                        <wp:posOffset>152400</wp:posOffset>
                      </wp:positionV>
                      <wp:extent cx="312420" cy="182880"/>
                      <wp:effectExtent l="38100" t="0" r="0" b="45720"/>
                      <wp:wrapNone/>
                      <wp:docPr id="166772398" name="Arrow: Down 16"/>
                      <wp:cNvGraphicFramePr/>
                      <a:graphic xmlns:a="http://schemas.openxmlformats.org/drawingml/2006/main">
                        <a:graphicData uri="http://schemas.microsoft.com/office/word/2010/wordprocessingShape">
                          <wps:wsp>
                            <wps:cNvSpPr/>
                            <wps:spPr>
                              <a:xfrm>
                                <a:off x="0" y="0"/>
                                <a:ext cx="312420" cy="182880"/>
                              </a:xfrm>
                              <a:prstGeom prst="down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D9AC6CF" id="Arrow: Down 16" o:spid="_x0000_s1026" type="#_x0000_t67" style="position:absolute;margin-left:405.55pt;margin-top:12pt;width:24.6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" adj="10800" fillcolor="#a5a5a5 [3206]" strokecolor="#181818 [486]" strokeweight="1pt"/>
                  </w:pict>
                </mc:Fallback>
              </mc:AlternateContent>
            </w:r>
          </w:p>
          <w:p w14:paraId="75DFD698" w14:textId="58D17DBE" w:rsidR="00D329A7" w:rsidRPr="009C480A" w:rsidRDefault="00D329A7" w:rsidP="00062F65">
            <w:pPr>
              <w:rPr>
                <w:rFonts w:ascii="Times New Roman" w:hAnsi="Times New Roman" w:cs="Times New Roman"/>
                <w:sz w:val="24"/>
                <w:szCs w:val="24"/>
                <w:lang w:val="en-GB"/>
              </w:rPr>
            </w:pPr>
          </w:p>
          <w:p w14:paraId="603B00FA" w14:textId="6497BA4D" w:rsidR="00D74A8A" w:rsidRPr="009C480A" w:rsidRDefault="005F25A3"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59264" behindDoc="0" locked="0" layoutInCell="1" allowOverlap="1" wp14:anchorId="5EBD2063" wp14:editId="6E03B7C2">
                      <wp:simplePos x="0" y="0"/>
                      <wp:positionH relativeFrom="column">
                        <wp:posOffset>45085</wp:posOffset>
                      </wp:positionH>
                      <wp:positionV relativeFrom="paragraph">
                        <wp:posOffset>77470</wp:posOffset>
                      </wp:positionV>
                      <wp:extent cx="1242060" cy="640080"/>
                      <wp:effectExtent l="0" t="0" r="15240" b="26670"/>
                      <wp:wrapNone/>
                      <wp:docPr id="1877747203" name="Oval 1"/>
                      <wp:cNvGraphicFramePr/>
                      <a:graphic xmlns:a="http://schemas.openxmlformats.org/drawingml/2006/main">
                        <a:graphicData uri="http://schemas.microsoft.com/office/word/2010/wordprocessingShape">
                          <wps:wsp>
                            <wps:cNvSpPr/>
                            <wps:spPr>
                              <a:xfrm>
                                <a:off x="0" y="0"/>
                                <a:ext cx="1242060" cy="64008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F65C8C3" w14:textId="71406545" w:rsidR="00D74A8A" w:rsidRPr="00D74A8A" w:rsidRDefault="00D74A8A" w:rsidP="00D74A8A">
                                  <w:pPr>
                                    <w:jc w:val="center"/>
                                    <w:rPr>
                                      <w:lang w:val="en-GB"/>
                                    </w:rPr>
                                  </w:pPr>
                                  <w:r>
                                    <w:rPr>
                                      <w:lang w:val="en-GB"/>
                                    </w:rPr>
                                    <w:t>Age of a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EBD2063" id="Oval 1" o:spid="_x0000_s1028" style="position:absolute;margin-left:3.55pt;margin-top:6.1pt;width:97.8pt;height:5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" fillcolor="#a5a5a5 [3206]" strokecolor="#181818 [486]" strokeweight="1pt">
                      <v:stroke joinstyle="miter"/>
                      <v:textbox>
                        <w:txbxContent>
                          <w:p w14:paraId="2F65C8C3" w14:textId="71406545" w:rsidR="00D74A8A" w:rsidRPr="00D74A8A" w:rsidRDefault="00D74A8A" w:rsidP="00D74A8A">
                            <w:pPr>
                              <w:jc w:val="center"/>
                              <w:rPr>
                                <w:lang w:val="en-GB"/>
                              </w:rPr>
                            </w:pPr>
                            <w:r>
                              <w:rPr>
                                <w:lang w:val="en-GB"/>
                              </w:rPr>
                              <w:t>Age of a company</w:t>
                            </w:r>
                          </w:p>
                        </w:txbxContent>
                      </v:textbox>
                    </v:oval>
                  </w:pict>
                </mc:Fallback>
              </mc:AlternateContent>
            </w:r>
            <w:r w:rsidR="00644050" w:rsidRPr="009C480A">
              <w:rPr>
                <w:rFonts w:ascii="Times New Roman" w:hAnsi="Times New Roman" w:cs="Times New Roman"/>
                <w:noProof/>
                <w:sz w:val="24"/>
                <w:szCs w:val="24"/>
                <w:lang w:val="en-GB"/>
              </w:rPr>
              <mc:AlternateContent>
                <mc:Choice Requires="wps">
                  <w:drawing>
                    <wp:anchor distT="0" distB="0" distL="114300" distR="114300" simplePos="0" relativeHeight="251669504" behindDoc="0" locked="0" layoutInCell="1" allowOverlap="1" wp14:anchorId="3E55DCE1" wp14:editId="7C5ADD9C">
                      <wp:simplePos x="0" y="0"/>
                      <wp:positionH relativeFrom="column">
                        <wp:posOffset>5083175</wp:posOffset>
                      </wp:positionH>
                      <wp:positionV relativeFrom="paragraph">
                        <wp:posOffset>53975</wp:posOffset>
                      </wp:positionV>
                      <wp:extent cx="960120" cy="655320"/>
                      <wp:effectExtent l="0" t="0" r="11430" b="11430"/>
                      <wp:wrapNone/>
                      <wp:docPr id="378375023" name="Oval 11"/>
                      <wp:cNvGraphicFramePr/>
                      <a:graphic xmlns:a="http://schemas.openxmlformats.org/drawingml/2006/main">
                        <a:graphicData uri="http://schemas.microsoft.com/office/word/2010/wordprocessingShape">
                          <wps:wsp>
                            <wps:cNvSpPr/>
                            <wps:spPr>
                              <a:xfrm>
                                <a:off x="0" y="0"/>
                                <a:ext cx="960120" cy="65532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7F6C2ACF" w14:textId="7F53B8DB" w:rsidR="00D779D1" w:rsidRPr="00D779D1" w:rsidRDefault="00D779D1" w:rsidP="00D779D1">
                                  <w:pPr>
                                    <w:jc w:val="center"/>
                                    <w:rPr>
                                      <w:lang w:val="en-GB"/>
                                    </w:rPr>
                                  </w:pPr>
                                  <w:r>
                                    <w:rPr>
                                      <w:lang w:val="en-GB"/>
                                    </w:rPr>
                                    <w:t xml:space="preserve">Fines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55DCE1" id="Oval 11" o:spid="_x0000_s1029" style="position:absolute;margin-left:400.25pt;margin-top:4.25pt;width:75.6pt;height:51.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" fillcolor="#a5a5a5 [3206]" strokecolor="#181818 [486]" strokeweight="1pt">
                      <v:stroke joinstyle="miter"/>
                      <v:textbox>
                        <w:txbxContent>
                          <w:p w14:paraId="7F6C2ACF" w14:textId="7F53B8DB" w:rsidR="00D779D1" w:rsidRPr="00D779D1" w:rsidRDefault="00D779D1" w:rsidP="00D779D1">
                            <w:pPr>
                              <w:jc w:val="center"/>
                              <w:rPr>
                                <w:lang w:val="en-GB"/>
                              </w:rPr>
                            </w:pPr>
                            <w:r>
                              <w:rPr>
                                <w:lang w:val="en-GB"/>
                              </w:rPr>
                              <w:t xml:space="preserve">Fines </w:t>
                            </w:r>
                          </w:p>
                        </w:txbxContent>
                      </v:textbox>
                    </v:oval>
                  </w:pict>
                </mc:Fallback>
              </mc:AlternateContent>
            </w:r>
          </w:p>
          <w:p w14:paraId="1446968C" w14:textId="596ED5BD" w:rsidR="00D74A8A" w:rsidRPr="009C480A" w:rsidRDefault="00D74A8A" w:rsidP="00062F65">
            <w:pPr>
              <w:rPr>
                <w:rFonts w:ascii="Times New Roman" w:hAnsi="Times New Roman" w:cs="Times New Roman"/>
                <w:sz w:val="24"/>
                <w:szCs w:val="24"/>
                <w:lang w:val="en-GB"/>
              </w:rPr>
            </w:pPr>
          </w:p>
          <w:p w14:paraId="6BFCC6C0" w14:textId="04CADDB8" w:rsidR="00D74A8A" w:rsidRPr="009C480A" w:rsidRDefault="00587497"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75648" behindDoc="0" locked="0" layoutInCell="1" allowOverlap="1" wp14:anchorId="40294DF2" wp14:editId="56A95F13">
                      <wp:simplePos x="0" y="0"/>
                      <wp:positionH relativeFrom="column">
                        <wp:posOffset>1265555</wp:posOffset>
                      </wp:positionH>
                      <wp:positionV relativeFrom="paragraph">
                        <wp:posOffset>140335</wp:posOffset>
                      </wp:positionV>
                      <wp:extent cx="1325880" cy="944880"/>
                      <wp:effectExtent l="0" t="0" r="64770" b="64770"/>
                      <wp:wrapNone/>
                      <wp:docPr id="1918139546" name="Straight Arrow Connector 17"/>
                      <wp:cNvGraphicFramePr/>
                      <a:graphic xmlns:a="http://schemas.openxmlformats.org/drawingml/2006/main">
                        <a:graphicData uri="http://schemas.microsoft.com/office/word/2010/wordprocessingShape">
                          <wps:wsp>
                            <wps:cNvCnPr/>
                            <wps:spPr>
                              <a:xfrm>
                                <a:off x="0" y="0"/>
                                <a:ext cx="1325880" cy="94488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0F0F472" id="_x0000_t32" coordsize="21600,21600" o:spt="32" o:oned="t" path="m,l21600,21600e" filled="f">
                      <v:path arrowok="t" fillok="f" o:connecttype="none"/>
                      <o:lock v:ext="edit" shapetype="t"/>
                    </v:shapetype>
                    <v:shape id="Straight Arrow Connector 17" o:spid="_x0000_s1026" type="#_x0000_t32" style="position:absolute;margin-left:99.65pt;margin-top:11.05pt;width:104.4pt;height:7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" strokecolor="black [3200]" strokeweight="1.5pt">
                      <v:stroke endarrow="open"/>
                    </v:shape>
                  </w:pict>
                </mc:Fallback>
              </mc:AlternateContent>
            </w:r>
          </w:p>
          <w:p w14:paraId="4E136B75" w14:textId="52C7257B" w:rsidR="00D74A8A" w:rsidRPr="009C480A" w:rsidRDefault="00254B4E"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79744" behindDoc="0" locked="0" layoutInCell="1" allowOverlap="1" wp14:anchorId="3CF5C8BC" wp14:editId="3F04F85B">
                      <wp:simplePos x="0" y="0"/>
                      <wp:positionH relativeFrom="column">
                        <wp:posOffset>3574415</wp:posOffset>
                      </wp:positionH>
                      <wp:positionV relativeFrom="paragraph">
                        <wp:posOffset>38100</wp:posOffset>
                      </wp:positionV>
                      <wp:extent cx="1600200" cy="822960"/>
                      <wp:effectExtent l="0" t="38100" r="57150" b="34290"/>
                      <wp:wrapNone/>
                      <wp:docPr id="617172495" name="Straight Arrow Connector 21"/>
                      <wp:cNvGraphicFramePr/>
                      <a:graphic xmlns:a="http://schemas.openxmlformats.org/drawingml/2006/main">
                        <a:graphicData uri="http://schemas.microsoft.com/office/word/2010/wordprocessingShape">
                          <wps:wsp>
                            <wps:cNvCnPr/>
                            <wps:spPr>
                              <a:xfrm flipV="1">
                                <a:off x="0" y="0"/>
                                <a:ext cx="1600200" cy="82296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w:pict>
                    <v:shape w14:anchorId="32D7FD45" id="Straight Arrow Connector 21" o:spid="_x0000_s1026" type="#_x0000_t32" style="position:absolute;margin-left:281.45pt;margin-top:3pt;width:126pt;height:64.8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" strokecolor="black [3200]" strokeweight="1.5pt">
                      <v:stroke endarrow="open"/>
                    </v:shape>
                  </w:pict>
                </mc:Fallback>
              </mc:AlternateContent>
            </w:r>
          </w:p>
          <w:p w14:paraId="6F49C602" w14:textId="537FB2C7" w:rsidR="00D74A8A" w:rsidRPr="009C480A" w:rsidRDefault="00AF7E7F"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62336" behindDoc="0" locked="0" layoutInCell="1" allowOverlap="1" wp14:anchorId="5AAA7AE4" wp14:editId="1E9FDEDB">
                      <wp:simplePos x="0" y="0"/>
                      <wp:positionH relativeFrom="column">
                        <wp:posOffset>2587625</wp:posOffset>
                      </wp:positionH>
                      <wp:positionV relativeFrom="paragraph">
                        <wp:posOffset>121920</wp:posOffset>
                      </wp:positionV>
                      <wp:extent cx="1005840" cy="1592580"/>
                      <wp:effectExtent l="0" t="0" r="22860" b="26670"/>
                      <wp:wrapNone/>
                      <wp:docPr id="1666156827" name="Rectangle 4"/>
                      <wp:cNvGraphicFramePr/>
                      <a:graphic xmlns:a="http://schemas.openxmlformats.org/drawingml/2006/main">
                        <a:graphicData uri="http://schemas.microsoft.com/office/word/2010/wordprocessingShape">
                          <wps:wsp>
                            <wps:cNvSpPr/>
                            <wps:spPr>
                              <a:xfrm>
                                <a:off x="0" y="0"/>
                                <a:ext cx="1005840" cy="1592580"/>
                              </a:xfrm>
                              <a:prstGeom prst="rect">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E5BA132" w14:textId="7895D993" w:rsidR="00DA0F82" w:rsidRPr="00DA0F82" w:rsidRDefault="003D4AE6" w:rsidP="00DA0F82">
                                  <w:pPr>
                                    <w:jc w:val="center"/>
                                    <w:rPr>
                                      <w:lang w:val="en-GB"/>
                                    </w:rPr>
                                  </w:pPr>
                                  <w:r>
                                    <w:rPr>
                                      <w:lang w:val="en-GB"/>
                                    </w:rPr>
                                    <w:t xml:space="preserve">Corporate </w:t>
                                  </w:r>
                                  <w:r w:rsidR="00DA0F82">
                                    <w:rPr>
                                      <w:lang w:val="en-GB"/>
                                    </w:rPr>
                                    <w:t xml:space="preserve">Earnings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AA7AE4" id="Rectangle 4" o:spid="_x0000_s1030" style="position:absolute;margin-left:203.75pt;margin-top:9.6pt;width:79.2pt;height:125.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" fillcolor="#a5a5a5 [3206]" strokecolor="#181818 [486]" strokeweight="1pt">
                      <v:textbox>
                        <w:txbxContent>
                          <w:p w14:paraId="6E5BA132" w14:textId="7895D993" w:rsidR="00DA0F82" w:rsidRPr="00DA0F82" w:rsidRDefault="003D4AE6" w:rsidP="00DA0F82">
                            <w:pPr>
                              <w:jc w:val="center"/>
                              <w:rPr>
                                <w:lang w:val="en-GB"/>
                              </w:rPr>
                            </w:pPr>
                            <w:r>
                              <w:rPr>
                                <w:lang w:val="en-GB"/>
                              </w:rPr>
                              <w:t xml:space="preserve">Corporate </w:t>
                            </w:r>
                            <w:r w:rsidR="00DA0F82">
                              <w:rPr>
                                <w:lang w:val="en-GB"/>
                              </w:rPr>
                              <w:t xml:space="preserve">Earnings management </w:t>
                            </w:r>
                          </w:p>
                        </w:txbxContent>
                      </v:textbox>
                    </v:rect>
                  </w:pict>
                </mc:Fallback>
              </mc:AlternateContent>
            </w:r>
            <w:r w:rsidR="00BD4FF1" w:rsidRPr="009C480A">
              <w:rPr>
                <w:rFonts w:ascii="Times New Roman" w:hAnsi="Times New Roman" w:cs="Times New Roman"/>
                <w:noProof/>
                <w:sz w:val="24"/>
                <w:szCs w:val="24"/>
                <w:lang w:val="en-GB"/>
              </w:rPr>
              <mc:AlternateContent>
                <mc:Choice Requires="wps">
                  <w:drawing>
                    <wp:anchor distT="0" distB="0" distL="114300" distR="114300" simplePos="0" relativeHeight="251670528" behindDoc="0" locked="0" layoutInCell="1" allowOverlap="1" wp14:anchorId="0E4F0821" wp14:editId="1A445337">
                      <wp:simplePos x="0" y="0"/>
                      <wp:positionH relativeFrom="column">
                        <wp:posOffset>5045075</wp:posOffset>
                      </wp:positionH>
                      <wp:positionV relativeFrom="paragraph">
                        <wp:posOffset>149225</wp:posOffset>
                      </wp:positionV>
                      <wp:extent cx="1051560" cy="754380"/>
                      <wp:effectExtent l="0" t="0" r="15240" b="26670"/>
                      <wp:wrapNone/>
                      <wp:docPr id="1259352357" name="Oval 12"/>
                      <wp:cNvGraphicFramePr/>
                      <a:graphic xmlns:a="http://schemas.openxmlformats.org/drawingml/2006/main">
                        <a:graphicData uri="http://schemas.microsoft.com/office/word/2010/wordprocessingShape">
                          <wps:wsp>
                            <wps:cNvSpPr/>
                            <wps:spPr>
                              <a:xfrm>
                                <a:off x="0" y="0"/>
                                <a:ext cx="1051560" cy="75438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52A1B6ED" w14:textId="543B0A28" w:rsidR="00BD4FF1" w:rsidRPr="00BD4FF1" w:rsidRDefault="00BD4FF1" w:rsidP="00BD4FF1">
                                  <w:pPr>
                                    <w:jc w:val="center"/>
                                    <w:rPr>
                                      <w:lang w:val="en-GB"/>
                                    </w:rPr>
                                  </w:pPr>
                                  <w:r>
                                    <w:rPr>
                                      <w:lang w:val="en-GB"/>
                                    </w:rPr>
                                    <w:t>Penalties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4F0821" id="Oval 12" o:spid="_x0000_s1031" style="position:absolute;margin-left:397.25pt;margin-top:11.75pt;width:82.8pt;height:59.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" fillcolor="#a5a5a5 [3206]" strokecolor="#181818 [486]" strokeweight="1pt">
                      <v:stroke joinstyle="miter"/>
                      <v:textbox>
                        <w:txbxContent>
                          <w:p w14:paraId="52A1B6ED" w14:textId="543B0A28" w:rsidR="00BD4FF1" w:rsidRPr="00BD4FF1" w:rsidRDefault="00BD4FF1" w:rsidP="00BD4FF1">
                            <w:pPr>
                              <w:jc w:val="center"/>
                              <w:rPr>
                                <w:lang w:val="en-GB"/>
                              </w:rPr>
                            </w:pPr>
                            <w:r>
                              <w:rPr>
                                <w:lang w:val="en-GB"/>
                              </w:rPr>
                              <w:t>Penalties</w:t>
                            </w:r>
                          </w:p>
                        </w:txbxContent>
                      </v:textbox>
                    </v:oval>
                  </w:pict>
                </mc:Fallback>
              </mc:AlternateContent>
            </w:r>
          </w:p>
          <w:p w14:paraId="7B0B66C2" w14:textId="64FA66EA" w:rsidR="00D74A8A" w:rsidRPr="009C480A" w:rsidRDefault="009D21B9"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60288" behindDoc="0" locked="0" layoutInCell="1" allowOverlap="1" wp14:anchorId="2FF7A1D8" wp14:editId="1F6635E8">
                      <wp:simplePos x="0" y="0"/>
                      <wp:positionH relativeFrom="column">
                        <wp:posOffset>-29845</wp:posOffset>
                      </wp:positionH>
                      <wp:positionV relativeFrom="paragraph">
                        <wp:posOffset>40005</wp:posOffset>
                      </wp:positionV>
                      <wp:extent cx="1310640" cy="640080"/>
                      <wp:effectExtent l="0" t="0" r="22860" b="26670"/>
                      <wp:wrapNone/>
                      <wp:docPr id="493665842" name="Oval 2"/>
                      <wp:cNvGraphicFramePr/>
                      <a:graphic xmlns:a="http://schemas.openxmlformats.org/drawingml/2006/main">
                        <a:graphicData uri="http://schemas.microsoft.com/office/word/2010/wordprocessingShape">
                          <wps:wsp>
                            <wps:cNvSpPr/>
                            <wps:spPr>
                              <a:xfrm>
                                <a:off x="0" y="0"/>
                                <a:ext cx="1310640" cy="64008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F343637" w14:textId="5D37CF4C" w:rsidR="00D74A8A" w:rsidRPr="00D74A8A" w:rsidRDefault="00D74A8A" w:rsidP="00D74A8A">
                                  <w:pPr>
                                    <w:jc w:val="center"/>
                                    <w:rPr>
                                      <w:lang w:val="en-GB"/>
                                    </w:rPr>
                                  </w:pPr>
                                  <w:r>
                                    <w:rPr>
                                      <w:lang w:val="en-GB"/>
                                    </w:rPr>
                                    <w:t xml:space="preserve">Risk of </w:t>
                                  </w:r>
                                  <w:r w:rsidR="009D21B9">
                                    <w:rPr>
                                      <w:lang w:val="en-GB"/>
                                    </w:rPr>
                                    <w:t>bankruptcy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F7A1D8" id="Oval 2" o:spid="_x0000_s1032" style="position:absolute;margin-left:-2.35pt;margin-top:3.15pt;width:103.2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" fillcolor="#a5a5a5 [3206]" strokecolor="#181818 [486]" strokeweight="1pt">
                      <v:stroke joinstyle="miter"/>
                      <v:textbox>
                        <w:txbxContent>
                          <w:p w14:paraId="3F343637" w14:textId="5D37CF4C" w:rsidR="00D74A8A" w:rsidRPr="00D74A8A" w:rsidRDefault="00D74A8A" w:rsidP="00D74A8A">
                            <w:pPr>
                              <w:jc w:val="center"/>
                              <w:rPr>
                                <w:lang w:val="en-GB"/>
                              </w:rPr>
                            </w:pPr>
                            <w:r>
                              <w:rPr>
                                <w:lang w:val="en-GB"/>
                              </w:rPr>
                              <w:t xml:space="preserve">Risk of </w:t>
                            </w:r>
                            <w:r w:rsidR="009D21B9">
                              <w:rPr>
                                <w:lang w:val="en-GB"/>
                              </w:rPr>
                              <w:t>bankruptcy</w:t>
                            </w:r>
                          </w:p>
                        </w:txbxContent>
                      </v:textbox>
                    </v:oval>
                  </w:pict>
                </mc:Fallback>
              </mc:AlternateContent>
            </w:r>
          </w:p>
          <w:p w14:paraId="57990DC0" w14:textId="0F3A9028" w:rsidR="00D74A8A" w:rsidRPr="009C480A" w:rsidRDefault="00D74A8A" w:rsidP="00062F65">
            <w:pPr>
              <w:rPr>
                <w:rFonts w:ascii="Times New Roman" w:hAnsi="Times New Roman" w:cs="Times New Roman"/>
                <w:sz w:val="24"/>
                <w:szCs w:val="24"/>
                <w:lang w:val="en-GB"/>
              </w:rPr>
            </w:pPr>
          </w:p>
          <w:p w14:paraId="225DCAF9" w14:textId="141A0A23" w:rsidR="00D74A8A" w:rsidRPr="009C480A" w:rsidRDefault="004143D2"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80768" behindDoc="0" locked="0" layoutInCell="1" allowOverlap="1" wp14:anchorId="4603A75F" wp14:editId="31B01083">
                      <wp:simplePos x="0" y="0"/>
                      <wp:positionH relativeFrom="column">
                        <wp:posOffset>3582035</wp:posOffset>
                      </wp:positionH>
                      <wp:positionV relativeFrom="paragraph">
                        <wp:posOffset>133350</wp:posOffset>
                      </wp:positionV>
                      <wp:extent cx="1501140" cy="99060"/>
                      <wp:effectExtent l="0" t="76200" r="0" b="34290"/>
                      <wp:wrapNone/>
                      <wp:docPr id="1411314279" name="Straight Arrow Connector 23"/>
                      <wp:cNvGraphicFramePr/>
                      <a:graphic xmlns:a="http://schemas.openxmlformats.org/drawingml/2006/main">
                        <a:graphicData uri="http://schemas.microsoft.com/office/word/2010/wordprocessingShape">
                          <wps:wsp>
                            <wps:cNvCnPr/>
                            <wps:spPr>
                              <a:xfrm flipV="1">
                                <a:off x="0" y="0"/>
                                <a:ext cx="1501140" cy="9906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w:pict>
                    <v:shape w14:anchorId="314B0511" id="Straight Arrow Connector 23" o:spid="_x0000_s1026" type="#_x0000_t32" style="position:absolute;margin-left:282.05pt;margin-top:10.5pt;width:118.2pt;height:7.8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" strokecolor="black [3200]" strokeweight="1.5pt">
                      <v:stroke endarrow="open"/>
                    </v:shape>
                  </w:pict>
                </mc:Fallback>
              </mc:AlternateContent>
            </w:r>
            <w:r w:rsidR="00644050" w:rsidRPr="009C480A">
              <w:rPr>
                <w:rFonts w:ascii="Times New Roman" w:hAnsi="Times New Roman" w:cs="Times New Roman"/>
                <w:noProof/>
                <w:sz w:val="24"/>
                <w:szCs w:val="24"/>
                <w:lang w:val="en-GB"/>
              </w:rPr>
              <mc:AlternateContent>
                <mc:Choice Requires="wps">
                  <w:drawing>
                    <wp:anchor distT="0" distB="0" distL="114300" distR="114300" simplePos="0" relativeHeight="251676672" behindDoc="0" locked="0" layoutInCell="1" allowOverlap="1" wp14:anchorId="3B95D73C" wp14:editId="2CD92905">
                      <wp:simplePos x="0" y="0"/>
                      <wp:positionH relativeFrom="column">
                        <wp:posOffset>1257935</wp:posOffset>
                      </wp:positionH>
                      <wp:positionV relativeFrom="paragraph">
                        <wp:posOffset>19050</wp:posOffset>
                      </wp:positionV>
                      <wp:extent cx="1325880" cy="281940"/>
                      <wp:effectExtent l="0" t="0" r="83820" b="99060"/>
                      <wp:wrapNone/>
                      <wp:docPr id="1868664556" name="Straight Arrow Connector 18"/>
                      <wp:cNvGraphicFramePr/>
                      <a:graphic xmlns:a="http://schemas.openxmlformats.org/drawingml/2006/main">
                        <a:graphicData uri="http://schemas.microsoft.com/office/word/2010/wordprocessingShape">
                          <wps:wsp>
                            <wps:cNvCnPr/>
                            <wps:spPr>
                              <a:xfrm>
                                <a:off x="0" y="0"/>
                                <a:ext cx="1325880" cy="28194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w:pict>
                    <v:shape w14:anchorId="25FD364E" id="Straight Arrow Connector 18" o:spid="_x0000_s1026" type="#_x0000_t32" style="position:absolute;margin-left:99.05pt;margin-top:1.5pt;width:104.4pt;height:22.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" strokecolor="black [3200]" strokeweight="1.5pt">
                      <v:stroke endarrow="open"/>
                    </v:shape>
                  </w:pict>
                </mc:Fallback>
              </mc:AlternateContent>
            </w:r>
          </w:p>
          <w:p w14:paraId="5D0B6006" w14:textId="342360BE" w:rsidR="00D74A8A" w:rsidRPr="009C480A" w:rsidRDefault="004143D2"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81792" behindDoc="0" locked="0" layoutInCell="1" allowOverlap="1" wp14:anchorId="4C431B7C" wp14:editId="559EB0EE">
                      <wp:simplePos x="0" y="0"/>
                      <wp:positionH relativeFrom="column">
                        <wp:posOffset>3574415</wp:posOffset>
                      </wp:positionH>
                      <wp:positionV relativeFrom="paragraph">
                        <wp:posOffset>130175</wp:posOffset>
                      </wp:positionV>
                      <wp:extent cx="1584960" cy="480060"/>
                      <wp:effectExtent l="0" t="0" r="72390" b="72390"/>
                      <wp:wrapNone/>
                      <wp:docPr id="1428752896" name="Straight Arrow Connector 24"/>
                      <wp:cNvGraphicFramePr/>
                      <a:graphic xmlns:a="http://schemas.openxmlformats.org/drawingml/2006/main">
                        <a:graphicData uri="http://schemas.microsoft.com/office/word/2010/wordprocessingShape">
                          <wps:wsp>
                            <wps:cNvCnPr/>
                            <wps:spPr>
                              <a:xfrm>
                                <a:off x="0" y="0"/>
                                <a:ext cx="1584960" cy="48006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3FBCCA1" id="Straight Arrow Connector 24" o:spid="_x0000_s1026" type="#_x0000_t32" style="position:absolute;margin-left:281.45pt;margin-top:10.25pt;width:124.8pt;height:3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" strokecolor="black [3200]" strokeweight="1.5pt">
                      <v:stroke endarrow="open"/>
                    </v:shape>
                  </w:pict>
                </mc:Fallback>
              </mc:AlternateContent>
            </w:r>
          </w:p>
          <w:p w14:paraId="0EB3B8FA" w14:textId="0D155E49" w:rsidR="00D74A8A" w:rsidRPr="009C480A" w:rsidRDefault="005F25A3"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61312" behindDoc="0" locked="0" layoutInCell="1" allowOverlap="1" wp14:anchorId="43200CEC" wp14:editId="492E1147">
                      <wp:simplePos x="0" y="0"/>
                      <wp:positionH relativeFrom="column">
                        <wp:posOffset>37465</wp:posOffset>
                      </wp:positionH>
                      <wp:positionV relativeFrom="paragraph">
                        <wp:posOffset>112395</wp:posOffset>
                      </wp:positionV>
                      <wp:extent cx="1272540" cy="762000"/>
                      <wp:effectExtent l="0" t="0" r="22860" b="19050"/>
                      <wp:wrapNone/>
                      <wp:docPr id="819288248" name="Oval 3"/>
                      <wp:cNvGraphicFramePr/>
                      <a:graphic xmlns:a="http://schemas.openxmlformats.org/drawingml/2006/main">
                        <a:graphicData uri="http://schemas.microsoft.com/office/word/2010/wordprocessingShape">
                          <wps:wsp>
                            <wps:cNvSpPr/>
                            <wps:spPr>
                              <a:xfrm>
                                <a:off x="0" y="0"/>
                                <a:ext cx="1272540" cy="76200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4BE7B112" w14:textId="784A3636" w:rsidR="00EC2A36" w:rsidRPr="00EC2A36" w:rsidRDefault="00EC2A36" w:rsidP="00EC2A36">
                                  <w:pPr>
                                    <w:jc w:val="center"/>
                                    <w:rPr>
                                      <w:lang w:val="en-GB"/>
                                    </w:rPr>
                                  </w:pPr>
                                  <w:r>
                                    <w:rPr>
                                      <w:lang w:val="en-GB"/>
                                    </w:rPr>
                                    <w:t xml:space="preserve">Pandemic Period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3200CEC" id="Oval 3" o:spid="_x0000_s1033" style="position:absolute;margin-left:2.95pt;margin-top:8.85pt;width:100.2pt;height:6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" fillcolor="#a5a5a5 [3206]" strokecolor="#181818 [486]" strokeweight="1pt">
                      <v:stroke joinstyle="miter"/>
                      <v:textbox>
                        <w:txbxContent>
                          <w:p w14:paraId="4BE7B112" w14:textId="784A3636" w:rsidR="00EC2A36" w:rsidRPr="00EC2A36" w:rsidRDefault="00EC2A36" w:rsidP="00EC2A36">
                            <w:pPr>
                              <w:jc w:val="center"/>
                              <w:rPr>
                                <w:lang w:val="en-GB"/>
                              </w:rPr>
                            </w:pPr>
                            <w:r>
                              <w:rPr>
                                <w:lang w:val="en-GB"/>
                              </w:rPr>
                              <w:t xml:space="preserve">Pandemic Period </w:t>
                            </w:r>
                          </w:p>
                        </w:txbxContent>
                      </v:textbox>
                    </v:oval>
                  </w:pict>
                </mc:Fallback>
              </mc:AlternateContent>
            </w:r>
            <w:r w:rsidR="004143D2" w:rsidRPr="009C480A">
              <w:rPr>
                <w:rFonts w:ascii="Times New Roman" w:hAnsi="Times New Roman" w:cs="Times New Roman"/>
                <w:noProof/>
                <w:sz w:val="24"/>
                <w:szCs w:val="24"/>
                <w:lang w:val="en-GB"/>
              </w:rPr>
              <mc:AlternateContent>
                <mc:Choice Requires="wps">
                  <w:drawing>
                    <wp:anchor distT="0" distB="0" distL="114300" distR="114300" simplePos="0" relativeHeight="251682816" behindDoc="0" locked="0" layoutInCell="1" allowOverlap="1" wp14:anchorId="57D5287D" wp14:editId="758F7BFA">
                      <wp:simplePos x="0" y="0"/>
                      <wp:positionH relativeFrom="column">
                        <wp:posOffset>3574415</wp:posOffset>
                      </wp:positionH>
                      <wp:positionV relativeFrom="paragraph">
                        <wp:posOffset>59055</wp:posOffset>
                      </wp:positionV>
                      <wp:extent cx="1623060" cy="1295400"/>
                      <wp:effectExtent l="0" t="0" r="53340" b="57150"/>
                      <wp:wrapNone/>
                      <wp:docPr id="310502384" name="Straight Arrow Connector 25"/>
                      <wp:cNvGraphicFramePr/>
                      <a:graphic xmlns:a="http://schemas.openxmlformats.org/drawingml/2006/main">
                        <a:graphicData uri="http://schemas.microsoft.com/office/word/2010/wordprocessingShape">
                          <wps:wsp>
                            <wps:cNvCnPr/>
                            <wps:spPr>
                              <a:xfrm>
                                <a:off x="0" y="0"/>
                                <a:ext cx="1623060" cy="12954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BE68812" id="Straight Arrow Connector 25" o:spid="_x0000_s1026" type="#_x0000_t32" style="position:absolute;margin-left:281.45pt;margin-top:4.65pt;width:127.8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" strokecolor="black [3200]" strokeweight="1.5pt">
                      <v:stroke endarrow="open"/>
                    </v:shape>
                  </w:pict>
                </mc:Fallback>
              </mc:AlternateContent>
            </w:r>
            <w:r w:rsidR="00644050" w:rsidRPr="009C480A">
              <w:rPr>
                <w:rFonts w:ascii="Times New Roman" w:hAnsi="Times New Roman" w:cs="Times New Roman"/>
                <w:noProof/>
                <w:sz w:val="24"/>
                <w:szCs w:val="24"/>
                <w:lang w:val="en-GB"/>
              </w:rPr>
              <mc:AlternateContent>
                <mc:Choice Requires="wps">
                  <w:drawing>
                    <wp:anchor distT="0" distB="0" distL="114300" distR="114300" simplePos="0" relativeHeight="251678720" behindDoc="0" locked="0" layoutInCell="1" allowOverlap="1" wp14:anchorId="496796EB" wp14:editId="345938F4">
                      <wp:simplePos x="0" y="0"/>
                      <wp:positionH relativeFrom="column">
                        <wp:posOffset>1395095</wp:posOffset>
                      </wp:positionH>
                      <wp:positionV relativeFrom="paragraph">
                        <wp:posOffset>97155</wp:posOffset>
                      </wp:positionV>
                      <wp:extent cx="1181100" cy="1257300"/>
                      <wp:effectExtent l="0" t="38100" r="57150" b="19050"/>
                      <wp:wrapNone/>
                      <wp:docPr id="2004946045" name="Straight Arrow Connector 20"/>
                      <wp:cNvGraphicFramePr/>
                      <a:graphic xmlns:a="http://schemas.openxmlformats.org/drawingml/2006/main">
                        <a:graphicData uri="http://schemas.microsoft.com/office/word/2010/wordprocessingShape">
                          <wps:wsp>
                            <wps:cNvCnPr/>
                            <wps:spPr>
                              <a:xfrm flipV="1">
                                <a:off x="0" y="0"/>
                                <a:ext cx="1181100" cy="125730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w:pict>
                    <v:shape w14:anchorId="43B81C1F" id="Straight Arrow Connector 20" o:spid="_x0000_s1026" type="#_x0000_t32" style="position:absolute;margin-left:109.85pt;margin-top:7.65pt;width:93pt;height:99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" strokecolor="black [3200]" strokeweight="1.5pt">
                      <v:stroke endarrow="open"/>
                    </v:shape>
                  </w:pict>
                </mc:Fallback>
              </mc:AlternateContent>
            </w:r>
            <w:r w:rsidR="00644050" w:rsidRPr="009C480A">
              <w:rPr>
                <w:rFonts w:ascii="Times New Roman" w:hAnsi="Times New Roman" w:cs="Times New Roman"/>
                <w:noProof/>
                <w:sz w:val="24"/>
                <w:szCs w:val="24"/>
                <w:lang w:val="en-GB"/>
              </w:rPr>
              <mc:AlternateContent>
                <mc:Choice Requires="wps">
                  <w:drawing>
                    <wp:anchor distT="0" distB="0" distL="114300" distR="114300" simplePos="0" relativeHeight="251677696" behindDoc="0" locked="0" layoutInCell="1" allowOverlap="1" wp14:anchorId="6FEE97BD" wp14:editId="4BF8C850">
                      <wp:simplePos x="0" y="0"/>
                      <wp:positionH relativeFrom="column">
                        <wp:posOffset>1280795</wp:posOffset>
                      </wp:positionH>
                      <wp:positionV relativeFrom="paragraph">
                        <wp:posOffset>28575</wp:posOffset>
                      </wp:positionV>
                      <wp:extent cx="1295400" cy="480060"/>
                      <wp:effectExtent l="0" t="57150" r="0" b="34290"/>
                      <wp:wrapNone/>
                      <wp:docPr id="372745416" name="Straight Arrow Connector 19"/>
                      <wp:cNvGraphicFramePr/>
                      <a:graphic xmlns:a="http://schemas.openxmlformats.org/drawingml/2006/main">
                        <a:graphicData uri="http://schemas.microsoft.com/office/word/2010/wordprocessingShape">
                          <wps:wsp>
                            <wps:cNvCnPr/>
                            <wps:spPr>
                              <a:xfrm flipV="1">
                                <a:off x="0" y="0"/>
                                <a:ext cx="1295400" cy="480060"/>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dtfl="http://schemas.microsoft.com/office/word/2024/wordml/sdtformatlock">
                  <w:pict>
                    <v:shape w14:anchorId="1D12A417" id="Straight Arrow Connector 19" o:spid="_x0000_s1026" type="#_x0000_t32" style="position:absolute;margin-left:100.85pt;margin-top:2.25pt;width:102pt;height:37.8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" strokecolor="black [3200]" strokeweight="1.5pt">
                      <v:stroke endarrow="open"/>
                    </v:shape>
                  </w:pict>
                </mc:Fallback>
              </mc:AlternateContent>
            </w:r>
          </w:p>
          <w:p w14:paraId="6FB4D876" w14:textId="002EAED7" w:rsidR="00D74A8A" w:rsidRPr="009C480A" w:rsidRDefault="00BD4FF1"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71552" behindDoc="0" locked="0" layoutInCell="1" allowOverlap="1" wp14:anchorId="6AE7E983" wp14:editId="5D6831EA">
                      <wp:simplePos x="0" y="0"/>
                      <wp:positionH relativeFrom="column">
                        <wp:posOffset>5067935</wp:posOffset>
                      </wp:positionH>
                      <wp:positionV relativeFrom="paragraph">
                        <wp:posOffset>63500</wp:posOffset>
                      </wp:positionV>
                      <wp:extent cx="1059180" cy="754380"/>
                      <wp:effectExtent l="0" t="0" r="26670" b="26670"/>
                      <wp:wrapNone/>
                      <wp:docPr id="2119898887" name="Oval 13"/>
                      <wp:cNvGraphicFramePr/>
                      <a:graphic xmlns:a="http://schemas.openxmlformats.org/drawingml/2006/main">
                        <a:graphicData uri="http://schemas.microsoft.com/office/word/2010/wordprocessingShape">
                          <wps:wsp>
                            <wps:cNvSpPr/>
                            <wps:spPr>
                              <a:xfrm>
                                <a:off x="0" y="0"/>
                                <a:ext cx="1059180" cy="75438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ED11CE0" w14:textId="4636D08A" w:rsidR="00BD4FF1" w:rsidRPr="00BD4FF1" w:rsidRDefault="00BD4FF1" w:rsidP="00BD4FF1">
                                  <w:pPr>
                                    <w:jc w:val="center"/>
                                    <w:rPr>
                                      <w:lang w:val="en-GB"/>
                                    </w:rPr>
                                  </w:pPr>
                                  <w:r>
                                    <w:rPr>
                                      <w:lang w:val="en-GB"/>
                                    </w:rPr>
                                    <w:t>Loss of job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E7E983" id="Oval 13" o:spid="_x0000_s1034" style="position:absolute;margin-left:399.05pt;margin-top:5pt;width:83.4pt;height:59.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" fillcolor="#a5a5a5 [3206]" strokecolor="#181818 [486]" strokeweight="1pt">
                      <v:stroke joinstyle="miter"/>
                      <v:textbox>
                        <w:txbxContent>
                          <w:p w14:paraId="6ED11CE0" w14:textId="4636D08A" w:rsidR="00BD4FF1" w:rsidRPr="00BD4FF1" w:rsidRDefault="00BD4FF1" w:rsidP="00BD4FF1">
                            <w:pPr>
                              <w:jc w:val="center"/>
                              <w:rPr>
                                <w:lang w:val="en-GB"/>
                              </w:rPr>
                            </w:pPr>
                            <w:r>
                              <w:rPr>
                                <w:lang w:val="en-GB"/>
                              </w:rPr>
                              <w:t>Loss of job</w:t>
                            </w:r>
                          </w:p>
                        </w:txbxContent>
                      </v:textbox>
                    </v:oval>
                  </w:pict>
                </mc:Fallback>
              </mc:AlternateContent>
            </w:r>
          </w:p>
          <w:p w14:paraId="616E68D6" w14:textId="652965AE" w:rsidR="00D74A8A" w:rsidRPr="009C480A" w:rsidRDefault="00D74A8A" w:rsidP="00062F65">
            <w:pPr>
              <w:rPr>
                <w:rFonts w:ascii="Times New Roman" w:hAnsi="Times New Roman" w:cs="Times New Roman"/>
                <w:sz w:val="24"/>
                <w:szCs w:val="24"/>
                <w:lang w:val="en-GB"/>
              </w:rPr>
            </w:pPr>
          </w:p>
          <w:p w14:paraId="251DF71C" w14:textId="77777777" w:rsidR="00D74A8A" w:rsidRPr="009C480A" w:rsidRDefault="00D74A8A" w:rsidP="00062F65">
            <w:pPr>
              <w:rPr>
                <w:rFonts w:ascii="Times New Roman" w:hAnsi="Times New Roman" w:cs="Times New Roman"/>
                <w:sz w:val="24"/>
                <w:szCs w:val="24"/>
                <w:lang w:val="en-GB"/>
              </w:rPr>
            </w:pPr>
          </w:p>
          <w:p w14:paraId="3C74A2EF" w14:textId="77777777" w:rsidR="00D74A8A" w:rsidRPr="009C480A" w:rsidRDefault="00D74A8A" w:rsidP="00062F65">
            <w:pPr>
              <w:rPr>
                <w:rFonts w:ascii="Times New Roman" w:hAnsi="Times New Roman" w:cs="Times New Roman"/>
                <w:sz w:val="24"/>
                <w:szCs w:val="24"/>
                <w:lang w:val="en-GB"/>
              </w:rPr>
            </w:pPr>
          </w:p>
          <w:p w14:paraId="24463610" w14:textId="200F596A" w:rsidR="00D74A8A" w:rsidRPr="009C480A" w:rsidRDefault="00D74A8A" w:rsidP="00062F65">
            <w:pPr>
              <w:rPr>
                <w:rFonts w:ascii="Times New Roman" w:hAnsi="Times New Roman" w:cs="Times New Roman"/>
                <w:sz w:val="24"/>
                <w:szCs w:val="24"/>
                <w:lang w:val="en-GB"/>
              </w:rPr>
            </w:pPr>
          </w:p>
          <w:p w14:paraId="4CCECF70" w14:textId="1380C4E3" w:rsidR="00D74A8A" w:rsidRPr="009C480A" w:rsidRDefault="007A3DB5" w:rsidP="00062F65">
            <w:pPr>
              <w:rPr>
                <w:rFonts w:ascii="Times New Roman" w:hAnsi="Times New Roman" w:cs="Times New Roman"/>
                <w:sz w:val="24"/>
                <w:szCs w:val="24"/>
                <w:lang w:val="en-GB"/>
              </w:rPr>
            </w:pPr>
            <w:r w:rsidRPr="009C480A">
              <w:rPr>
                <w:rFonts w:ascii="Times New Roman" w:hAnsi="Times New Roman" w:cs="Times New Roman"/>
                <w:noProof/>
                <w:sz w:val="24"/>
                <w:szCs w:val="24"/>
                <w:lang w:val="en-GB"/>
              </w:rPr>
              <mc:AlternateContent>
                <mc:Choice Requires="wps">
                  <w:drawing>
                    <wp:anchor distT="0" distB="0" distL="114300" distR="114300" simplePos="0" relativeHeight="251666432" behindDoc="0" locked="0" layoutInCell="1" allowOverlap="1" wp14:anchorId="34945E8B" wp14:editId="4E1675DB">
                      <wp:simplePos x="0" y="0"/>
                      <wp:positionH relativeFrom="column">
                        <wp:posOffset>-635</wp:posOffset>
                      </wp:positionH>
                      <wp:positionV relativeFrom="paragraph">
                        <wp:posOffset>15240</wp:posOffset>
                      </wp:positionV>
                      <wp:extent cx="1409700" cy="830580"/>
                      <wp:effectExtent l="0" t="0" r="19050" b="26670"/>
                      <wp:wrapNone/>
                      <wp:docPr id="1349153062" name="Oval 8"/>
                      <wp:cNvGraphicFramePr/>
                      <a:graphic xmlns:a="http://schemas.openxmlformats.org/drawingml/2006/main">
                        <a:graphicData uri="http://schemas.microsoft.com/office/word/2010/wordprocessingShape">
                          <wps:wsp>
                            <wps:cNvSpPr/>
                            <wps:spPr>
                              <a:xfrm>
                                <a:off x="0" y="0"/>
                                <a:ext cx="1409700" cy="83058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7DDF098F" w14:textId="37D3F4D6" w:rsidR="006A4DA9" w:rsidRPr="000F6F93" w:rsidRDefault="006A4DA9" w:rsidP="006A4DA9">
                                  <w:pPr>
                                    <w:spacing w:after="0" w:line="240" w:lineRule="auto"/>
                                    <w:jc w:val="center"/>
                                    <w:rPr>
                                      <w:sz w:val="20"/>
                                      <w:szCs w:val="20"/>
                                      <w:lang w:val="en-GB"/>
                                    </w:rPr>
                                  </w:pPr>
                                  <w:r w:rsidRPr="000F6F93">
                                    <w:rPr>
                                      <w:sz w:val="20"/>
                                      <w:szCs w:val="20"/>
                                      <w:lang w:val="en-GB"/>
                                    </w:rPr>
                                    <w:t>Directors with multiple</w:t>
                                  </w:r>
                                  <w:r w:rsidR="00420D77">
                                    <w:rPr>
                                      <w:sz w:val="20"/>
                                      <w:szCs w:val="20"/>
                                      <w:lang w:val="en-GB"/>
                                    </w:rPr>
                                    <w:t xml:space="preserve"> </w:t>
                                  </w:r>
                                  <w:r w:rsidRPr="000F6F93">
                                    <w:rPr>
                                      <w:sz w:val="20"/>
                                      <w:szCs w:val="20"/>
                                      <w:lang w:val="en-GB"/>
                                    </w:rPr>
                                    <w:t>pos</w:t>
                                  </w:r>
                                  <w:r w:rsidR="000F6F93">
                                    <w:rPr>
                                      <w:sz w:val="20"/>
                                      <w:szCs w:val="20"/>
                                      <w:lang w:val="en-GB"/>
                                    </w:rPr>
                                    <w: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945E8B" id="Oval 8" o:spid="_x0000_s1035" style="position:absolute;margin-left:-.05pt;margin-top:1.2pt;width:111pt;height:6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" fillcolor="#a5a5a5 [3206]" strokecolor="#181818 [486]" strokeweight="1pt">
                      <v:stroke joinstyle="miter"/>
                      <v:textbox>
                        <w:txbxContent>
                          <w:p w14:paraId="7DDF098F" w14:textId="37D3F4D6" w:rsidR="006A4DA9" w:rsidRPr="000F6F93" w:rsidRDefault="006A4DA9" w:rsidP="006A4DA9">
                            <w:pPr>
                              <w:spacing w:after="0" w:line="240" w:lineRule="auto"/>
                              <w:jc w:val="center"/>
                              <w:rPr>
                                <w:sz w:val="20"/>
                                <w:szCs w:val="20"/>
                                <w:lang w:val="en-GB"/>
                              </w:rPr>
                            </w:pPr>
                            <w:r w:rsidRPr="000F6F93">
                              <w:rPr>
                                <w:sz w:val="20"/>
                                <w:szCs w:val="20"/>
                                <w:lang w:val="en-GB"/>
                              </w:rPr>
                              <w:t>Directors with multiple</w:t>
                            </w:r>
                            <w:r w:rsidR="00420D77">
                              <w:rPr>
                                <w:sz w:val="20"/>
                                <w:szCs w:val="20"/>
                                <w:lang w:val="en-GB"/>
                              </w:rPr>
                              <w:t xml:space="preserve"> </w:t>
                            </w:r>
                            <w:r w:rsidRPr="000F6F93">
                              <w:rPr>
                                <w:sz w:val="20"/>
                                <w:szCs w:val="20"/>
                                <w:lang w:val="en-GB"/>
                              </w:rPr>
                              <w:t>pos</w:t>
                            </w:r>
                            <w:r w:rsidR="000F6F93">
                              <w:rPr>
                                <w:sz w:val="20"/>
                                <w:szCs w:val="20"/>
                                <w:lang w:val="en-GB"/>
                              </w:rPr>
                              <w:t>ts</w:t>
                            </w:r>
                          </w:p>
                        </w:txbxContent>
                      </v:textbox>
                    </v:oval>
                  </w:pict>
                </mc:Fallback>
              </mc:AlternateContent>
            </w:r>
            <w:r w:rsidR="00BD4FF1" w:rsidRPr="009C480A">
              <w:rPr>
                <w:rFonts w:ascii="Times New Roman" w:hAnsi="Times New Roman" w:cs="Times New Roman"/>
                <w:noProof/>
                <w:sz w:val="24"/>
                <w:szCs w:val="24"/>
                <w:lang w:val="en-GB"/>
              </w:rPr>
              <mc:AlternateContent>
                <mc:Choice Requires="wps">
                  <w:drawing>
                    <wp:anchor distT="0" distB="0" distL="114300" distR="114300" simplePos="0" relativeHeight="251672576" behindDoc="0" locked="0" layoutInCell="1" allowOverlap="1" wp14:anchorId="4449BB60" wp14:editId="350E8092">
                      <wp:simplePos x="0" y="0"/>
                      <wp:positionH relativeFrom="column">
                        <wp:posOffset>5128895</wp:posOffset>
                      </wp:positionH>
                      <wp:positionV relativeFrom="paragraph">
                        <wp:posOffset>101600</wp:posOffset>
                      </wp:positionV>
                      <wp:extent cx="1203960" cy="754380"/>
                      <wp:effectExtent l="0" t="0" r="15240" b="26670"/>
                      <wp:wrapNone/>
                      <wp:docPr id="1448322444" name="Oval 14"/>
                      <wp:cNvGraphicFramePr/>
                      <a:graphic xmlns:a="http://schemas.openxmlformats.org/drawingml/2006/main">
                        <a:graphicData uri="http://schemas.microsoft.com/office/word/2010/wordprocessingShape">
                          <wps:wsp>
                            <wps:cNvSpPr/>
                            <wps:spPr>
                              <a:xfrm>
                                <a:off x="0" y="0"/>
                                <a:ext cx="1203960" cy="75438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5A3AB86" w14:textId="453A137C" w:rsidR="00BD4FF1" w:rsidRPr="00AF7E7F" w:rsidRDefault="00BD4FF1" w:rsidP="00AF7E7F">
                                  <w:pPr>
                                    <w:spacing w:after="0" w:line="240" w:lineRule="auto"/>
                                    <w:jc w:val="center"/>
                                    <w:rPr>
                                      <w:sz w:val="16"/>
                                      <w:szCs w:val="16"/>
                                      <w:lang w:val="en-GB"/>
                                    </w:rPr>
                                  </w:pPr>
                                  <w:r w:rsidRPr="00AF7E7F">
                                    <w:rPr>
                                      <w:sz w:val="16"/>
                                      <w:szCs w:val="16"/>
                                      <w:lang w:val="en-GB"/>
                                    </w:rPr>
                                    <w:t>Impriso</w:t>
                                  </w:r>
                                  <w:r w:rsidR="00AF7E7F" w:rsidRPr="00AF7E7F">
                                    <w:rPr>
                                      <w:sz w:val="16"/>
                                      <w:szCs w:val="16"/>
                                      <w:lang w:val="en-GB"/>
                                    </w:rPr>
                                    <w:t>nment</w:t>
                                  </w:r>
                                  <w:r w:rsidRPr="00AF7E7F">
                                    <w:rPr>
                                      <w:sz w:val="16"/>
                                      <w:szCs w:val="16"/>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9BB60" id="Oval 14" o:spid="_x0000_s1036" style="position:absolute;margin-left:403.85pt;margin-top:8pt;width:94.8pt;height:5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" fillcolor="#a5a5a5 [3206]" strokecolor="#181818 [486]" strokeweight="1pt">
                      <v:stroke joinstyle="miter"/>
                      <v:textbox>
                        <w:txbxContent>
                          <w:p w14:paraId="65A3AB86" w14:textId="453A137C" w:rsidR="00BD4FF1" w:rsidRPr="00AF7E7F" w:rsidRDefault="00BD4FF1" w:rsidP="00AF7E7F">
                            <w:pPr>
                              <w:spacing w:after="0" w:line="240" w:lineRule="auto"/>
                              <w:jc w:val="center"/>
                              <w:rPr>
                                <w:sz w:val="16"/>
                                <w:szCs w:val="16"/>
                                <w:lang w:val="en-GB"/>
                              </w:rPr>
                            </w:pPr>
                            <w:r w:rsidRPr="00AF7E7F">
                              <w:rPr>
                                <w:sz w:val="16"/>
                                <w:szCs w:val="16"/>
                                <w:lang w:val="en-GB"/>
                              </w:rPr>
                              <w:t>Impriso</w:t>
                            </w:r>
                            <w:r w:rsidR="00AF7E7F" w:rsidRPr="00AF7E7F">
                              <w:rPr>
                                <w:sz w:val="16"/>
                                <w:szCs w:val="16"/>
                                <w:lang w:val="en-GB"/>
                              </w:rPr>
                              <w:t>nment</w:t>
                            </w:r>
                            <w:r w:rsidRPr="00AF7E7F">
                              <w:rPr>
                                <w:sz w:val="16"/>
                                <w:szCs w:val="16"/>
                                <w:lang w:val="en-GB"/>
                              </w:rPr>
                              <w:t xml:space="preserve"> </w:t>
                            </w:r>
                          </w:p>
                        </w:txbxContent>
                      </v:textbox>
                    </v:oval>
                  </w:pict>
                </mc:Fallback>
              </mc:AlternateContent>
            </w:r>
          </w:p>
          <w:p w14:paraId="42C22ACA" w14:textId="36F40506" w:rsidR="00D74A8A" w:rsidRPr="009C480A" w:rsidRDefault="00D74A8A" w:rsidP="00062F65">
            <w:pPr>
              <w:rPr>
                <w:rFonts w:ascii="Times New Roman" w:hAnsi="Times New Roman" w:cs="Times New Roman"/>
                <w:sz w:val="24"/>
                <w:szCs w:val="24"/>
                <w:lang w:val="en-GB"/>
              </w:rPr>
            </w:pPr>
          </w:p>
          <w:p w14:paraId="5B49CF4E" w14:textId="77777777" w:rsidR="00D74A8A" w:rsidRPr="009C480A" w:rsidRDefault="00D74A8A" w:rsidP="00062F65">
            <w:pPr>
              <w:rPr>
                <w:rFonts w:ascii="Times New Roman" w:hAnsi="Times New Roman" w:cs="Times New Roman"/>
                <w:sz w:val="24"/>
                <w:szCs w:val="24"/>
                <w:lang w:val="en-GB"/>
              </w:rPr>
            </w:pPr>
          </w:p>
          <w:p w14:paraId="3653D596" w14:textId="77777777" w:rsidR="006A4DA9" w:rsidRPr="009C480A" w:rsidRDefault="006A4DA9" w:rsidP="00062F65">
            <w:pPr>
              <w:rPr>
                <w:rFonts w:ascii="Times New Roman" w:hAnsi="Times New Roman" w:cs="Times New Roman"/>
                <w:sz w:val="24"/>
                <w:szCs w:val="24"/>
                <w:lang w:val="en-GB"/>
              </w:rPr>
            </w:pPr>
          </w:p>
          <w:p w14:paraId="4C0D03C0" w14:textId="77777777" w:rsidR="006A4DA9" w:rsidRPr="009C480A" w:rsidRDefault="006A4DA9" w:rsidP="00062F65">
            <w:pPr>
              <w:rPr>
                <w:rFonts w:ascii="Times New Roman" w:hAnsi="Times New Roman" w:cs="Times New Roman"/>
                <w:sz w:val="24"/>
                <w:szCs w:val="24"/>
                <w:lang w:val="en-GB"/>
              </w:rPr>
            </w:pPr>
          </w:p>
        </w:tc>
      </w:tr>
    </w:tbl>
    <w:p w14:paraId="1715EF68" w14:textId="408B88C3" w:rsidR="0098017E" w:rsidRPr="002F4DB1" w:rsidRDefault="0098017E" w:rsidP="00DE152C">
      <w:pPr>
        <w:spacing w:before="120" w:after="120" w:line="240" w:lineRule="auto"/>
        <w:ind w:firstLine="567"/>
        <w:jc w:val="both"/>
        <w:rPr>
          <w:rFonts w:ascii="Times New Roman" w:hAnsi="Times New Roman" w:cs="Times New Roman"/>
          <w:i/>
          <w:iCs/>
          <w:sz w:val="20"/>
          <w:szCs w:val="20"/>
          <w:lang w:val="uk-UA"/>
        </w:rPr>
      </w:pPr>
      <w:r w:rsidRPr="00132D9F">
        <w:rPr>
          <w:rFonts w:ascii="Times New Roman" w:hAnsi="Times New Roman" w:cs="Times New Roman"/>
          <w:i/>
          <w:iCs/>
          <w:sz w:val="20"/>
          <w:szCs w:val="20"/>
          <w:lang w:val="en-GB"/>
        </w:rPr>
        <w:t>Source: Author</w:t>
      </w:r>
      <w:r w:rsidR="000C7990" w:rsidRPr="00132D9F">
        <w:rPr>
          <w:rFonts w:ascii="Times New Roman" w:hAnsi="Times New Roman" w:cs="Times New Roman"/>
          <w:i/>
          <w:iCs/>
          <w:sz w:val="20"/>
          <w:szCs w:val="20"/>
        </w:rPr>
        <w:t>'</w:t>
      </w:r>
      <w:r w:rsidRPr="00132D9F">
        <w:rPr>
          <w:rFonts w:ascii="Times New Roman" w:hAnsi="Times New Roman" w:cs="Times New Roman"/>
          <w:i/>
          <w:iCs/>
          <w:sz w:val="20"/>
          <w:szCs w:val="20"/>
          <w:lang w:val="en-GB"/>
        </w:rPr>
        <w:t>s diagram based on the results</w:t>
      </w:r>
      <w:r w:rsidR="002F4DB1">
        <w:rPr>
          <w:rFonts w:ascii="Times New Roman" w:hAnsi="Times New Roman" w:cs="Times New Roman"/>
          <w:i/>
          <w:iCs/>
          <w:sz w:val="20"/>
          <w:szCs w:val="20"/>
          <w:lang w:val="uk-UA"/>
        </w:rPr>
        <w:t>.</w:t>
      </w:r>
    </w:p>
    <w:p w14:paraId="1886F42F" w14:textId="77777777" w:rsidR="00072681" w:rsidRDefault="00072681" w:rsidP="00072681">
      <w:pPr>
        <w:spacing w:before="120" w:after="120" w:line="240" w:lineRule="auto"/>
        <w:jc w:val="both"/>
        <w:rPr>
          <w:rFonts w:ascii="Times New Roman" w:hAnsi="Times New Roman" w:cs="Times New Roman"/>
          <w:sz w:val="24"/>
          <w:szCs w:val="24"/>
        </w:rPr>
      </w:pPr>
    </w:p>
    <w:p w14:paraId="5DB7078E" w14:textId="77777777" w:rsidR="000A7080" w:rsidRDefault="00072681" w:rsidP="00072681">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The </w:t>
      </w:r>
      <w:r w:rsidR="0072696E" w:rsidRPr="0072696E">
        <w:rPr>
          <w:rFonts w:ascii="Times New Roman" w:hAnsi="Times New Roman" w:cs="Times New Roman"/>
          <w:sz w:val="24"/>
          <w:szCs w:val="24"/>
        </w:rPr>
        <w:t>scientific literature</w:t>
      </w:r>
      <w:r w:rsidR="0072696E" w:rsidRPr="009C480A">
        <w:rPr>
          <w:rFonts w:ascii="Times New Roman" w:hAnsi="Times New Roman" w:cs="Times New Roman"/>
          <w:sz w:val="24"/>
          <w:szCs w:val="24"/>
        </w:rPr>
        <w:t xml:space="preserve"> </w:t>
      </w:r>
      <w:r w:rsidRPr="009C480A">
        <w:rPr>
          <w:rFonts w:ascii="Times New Roman" w:hAnsi="Times New Roman" w:cs="Times New Roman"/>
          <w:sz w:val="24"/>
          <w:szCs w:val="24"/>
        </w:rPr>
        <w:t xml:space="preserve">reviewed in this paper provides evidence of the </w:t>
      </w:r>
      <w:r>
        <w:rPr>
          <w:rFonts w:ascii="Times New Roman" w:hAnsi="Times New Roman" w:cs="Times New Roman"/>
          <w:sz w:val="24"/>
          <w:szCs w:val="24"/>
        </w:rPr>
        <w:t>prevalence of corporate earnings management, which, among other factors, may be catalyzed</w:t>
      </w:r>
      <w:r w:rsidRPr="009C480A">
        <w:rPr>
          <w:rFonts w:ascii="Times New Roman" w:hAnsi="Times New Roman" w:cs="Times New Roman"/>
          <w:sz w:val="24"/>
          <w:szCs w:val="24"/>
        </w:rPr>
        <w:t xml:space="preserve"> by accounting discretionary accruals. Therefore, based on the review of the literature and the attendant doctrinal and comparative analysis, the paper deciphers three </w:t>
      </w:r>
      <w:r>
        <w:rPr>
          <w:rFonts w:ascii="Times New Roman" w:hAnsi="Times New Roman" w:cs="Times New Roman"/>
          <w:sz w:val="24"/>
          <w:szCs w:val="24"/>
        </w:rPr>
        <w:t>interconnected branches of focus, which are: the factors that catalyze earnings management motivation by corporate management, which appears on</w:t>
      </w:r>
      <w:r w:rsidRPr="009C480A">
        <w:rPr>
          <w:rFonts w:ascii="Times New Roman" w:hAnsi="Times New Roman" w:cs="Times New Roman"/>
          <w:sz w:val="24"/>
          <w:szCs w:val="24"/>
        </w:rPr>
        <w:t xml:space="preserve"> the left side of the conceptual framework loop. For several reasons</w:t>
      </w:r>
      <w:r>
        <w:rPr>
          <w:rFonts w:ascii="Times New Roman" w:hAnsi="Times New Roman" w:cs="Times New Roman"/>
          <w:sz w:val="24"/>
          <w:szCs w:val="24"/>
        </w:rPr>
        <w:t>, managers are driven to manipulate earnings, but the main ones are to sway stakeholder decisions, further their own interests,</w:t>
      </w:r>
      <w:r w:rsidRPr="009C480A">
        <w:rPr>
          <w:rFonts w:ascii="Times New Roman" w:hAnsi="Times New Roman" w:cs="Times New Roman"/>
          <w:sz w:val="24"/>
          <w:szCs w:val="24"/>
        </w:rPr>
        <w:t xml:space="preserve"> and make sure the business seems financially secure. These incentives fall into three categories: </w:t>
      </w:r>
      <w:r w:rsidRPr="000A7080">
        <w:rPr>
          <w:rFonts w:ascii="Times New Roman" w:hAnsi="Times New Roman" w:cs="Times New Roman"/>
          <w:i/>
          <w:iCs/>
          <w:sz w:val="24"/>
          <w:szCs w:val="24"/>
        </w:rPr>
        <w:t>contractual duties, capital market incentives, and regulatory motivations</w:t>
      </w:r>
      <w:r w:rsidRPr="009C480A">
        <w:rPr>
          <w:rFonts w:ascii="Times New Roman" w:hAnsi="Times New Roman" w:cs="Times New Roman"/>
          <w:sz w:val="24"/>
          <w:szCs w:val="24"/>
        </w:rPr>
        <w:t xml:space="preserve">. </w:t>
      </w:r>
    </w:p>
    <w:p w14:paraId="442C7792" w14:textId="455EB79E" w:rsidR="00072681" w:rsidRPr="009C480A" w:rsidRDefault="00072681" w:rsidP="00072681">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Meeting or exceeding financial analysts</w:t>
      </w:r>
      <w:r>
        <w:rPr>
          <w:rFonts w:ascii="Times New Roman" w:hAnsi="Times New Roman" w:cs="Times New Roman"/>
          <w:sz w:val="24"/>
          <w:szCs w:val="24"/>
        </w:rPr>
        <w:t>'</w:t>
      </w:r>
      <w:r w:rsidRPr="009C480A">
        <w:rPr>
          <w:rFonts w:ascii="Times New Roman" w:hAnsi="Times New Roman" w:cs="Times New Roman"/>
          <w:sz w:val="24"/>
          <w:szCs w:val="24"/>
        </w:rPr>
        <w:t xml:space="preserve"> earnings projections is a primary incentive for engaging in earnings management</w:t>
      </w:r>
      <w:r>
        <w:rPr>
          <w:rFonts w:ascii="Times New Roman" w:hAnsi="Times New Roman" w:cs="Times New Roman"/>
          <w:sz w:val="24"/>
          <w:szCs w:val="24"/>
        </w:rPr>
        <w:t>,</w:t>
      </w:r>
      <w:r w:rsidRPr="009C480A">
        <w:rPr>
          <w:rFonts w:ascii="Times New Roman" w:hAnsi="Times New Roman" w:cs="Times New Roman"/>
          <w:sz w:val="24"/>
          <w:szCs w:val="24"/>
        </w:rPr>
        <w:t xml:space="preserve"> as not doing so may result in a sharp decline in the stock price and harm the company</w:t>
      </w:r>
      <w:r>
        <w:rPr>
          <w:rFonts w:ascii="Times New Roman" w:hAnsi="Times New Roman" w:cs="Times New Roman"/>
          <w:sz w:val="24"/>
          <w:szCs w:val="24"/>
        </w:rPr>
        <w:t>'</w:t>
      </w:r>
      <w:r w:rsidRPr="009C480A">
        <w:rPr>
          <w:rFonts w:ascii="Times New Roman" w:hAnsi="Times New Roman" w:cs="Times New Roman"/>
          <w:sz w:val="24"/>
          <w:szCs w:val="24"/>
        </w:rPr>
        <w:t xml:space="preserve">s reputation. Additionally, managers may manipulate earnings to boost the </w:t>
      </w:r>
      <w:r>
        <w:rPr>
          <w:rFonts w:ascii="Times New Roman" w:hAnsi="Times New Roman" w:cs="Times New Roman"/>
          <w:sz w:val="24"/>
          <w:szCs w:val="24"/>
        </w:rPr>
        <w:t xml:space="preserve">company's stock price, particularly prior to significant events such as </w:t>
      </w:r>
      <w:r w:rsidRPr="002D7872">
        <w:rPr>
          <w:rFonts w:ascii="Times New Roman" w:hAnsi="Times New Roman" w:cs="Times New Roman"/>
          <w:i/>
          <w:iCs/>
          <w:sz w:val="24"/>
          <w:szCs w:val="24"/>
        </w:rPr>
        <w:t>mergers and acquisitions,</w:t>
      </w:r>
      <w:r>
        <w:rPr>
          <w:rFonts w:ascii="Times New Roman" w:hAnsi="Times New Roman" w:cs="Times New Roman"/>
          <w:sz w:val="24"/>
          <w:szCs w:val="24"/>
        </w:rPr>
        <w:t xml:space="preserve"> </w:t>
      </w:r>
      <w:r w:rsidRPr="000A7080">
        <w:rPr>
          <w:rFonts w:ascii="Times New Roman" w:hAnsi="Times New Roman" w:cs="Times New Roman"/>
          <w:i/>
          <w:iCs/>
          <w:sz w:val="24"/>
          <w:szCs w:val="24"/>
        </w:rPr>
        <w:t>seasoned equity offerings, or initial public offerings (IPOs)</w:t>
      </w:r>
      <w:r w:rsidRPr="009C480A">
        <w:rPr>
          <w:rFonts w:ascii="Times New Roman" w:hAnsi="Times New Roman" w:cs="Times New Roman"/>
          <w:sz w:val="24"/>
          <w:szCs w:val="24"/>
        </w:rPr>
        <w:t>. Additionally</w:t>
      </w:r>
      <w:r>
        <w:rPr>
          <w:rFonts w:ascii="Times New Roman" w:hAnsi="Times New Roman" w:cs="Times New Roman"/>
          <w:sz w:val="24"/>
          <w:szCs w:val="24"/>
        </w:rPr>
        <w:t xml:space="preserve">, projecting a favourable financial image attracts new lenders and investors, which facilitates and may lower the cost of obtaining funding or securing </w:t>
      </w:r>
      <w:r w:rsidRPr="009C480A">
        <w:rPr>
          <w:rFonts w:ascii="Times New Roman" w:hAnsi="Times New Roman" w:cs="Times New Roman"/>
          <w:sz w:val="24"/>
          <w:szCs w:val="24"/>
        </w:rPr>
        <w:t>favourable loan terms. To maintain the appearance of a successful business</w:t>
      </w:r>
      <w:r>
        <w:rPr>
          <w:rFonts w:ascii="Times New Roman" w:hAnsi="Times New Roman" w:cs="Times New Roman"/>
          <w:sz w:val="24"/>
          <w:szCs w:val="24"/>
        </w:rPr>
        <w:t>,</w:t>
      </w:r>
      <w:r w:rsidRPr="009C480A">
        <w:rPr>
          <w:rFonts w:ascii="Times New Roman" w:hAnsi="Times New Roman" w:cs="Times New Roman"/>
          <w:sz w:val="24"/>
          <w:szCs w:val="24"/>
        </w:rPr>
        <w:t xml:space="preserve"> earnings management can also be used to conceal underlying financial difficulties or the outcomes of unsuccessful investments. Since </w:t>
      </w:r>
      <w:r w:rsidRPr="008459C8">
        <w:rPr>
          <w:rFonts w:ascii="Times New Roman" w:hAnsi="Times New Roman" w:cs="Times New Roman"/>
          <w:i/>
          <w:iCs/>
          <w:sz w:val="24"/>
          <w:szCs w:val="24"/>
        </w:rPr>
        <w:t>bonuses, stock options, and other performance-related compensation</w:t>
      </w:r>
      <w:r>
        <w:rPr>
          <w:rFonts w:ascii="Times New Roman" w:hAnsi="Times New Roman" w:cs="Times New Roman"/>
          <w:sz w:val="24"/>
          <w:szCs w:val="24"/>
        </w:rPr>
        <w:t xml:space="preserve"> are frequently directly linked to reported earnings and financial metrics,</w:t>
      </w:r>
      <w:r w:rsidRPr="009C480A">
        <w:rPr>
          <w:rFonts w:ascii="Times New Roman" w:hAnsi="Times New Roman" w:cs="Times New Roman"/>
          <w:sz w:val="24"/>
          <w:szCs w:val="24"/>
        </w:rPr>
        <w:t xml:space="preserve"> personally motivating managers to raise their own compensation is also crucial.</w:t>
      </w:r>
    </w:p>
    <w:p w14:paraId="78F3E7CA" w14:textId="77777777" w:rsidR="00072681" w:rsidRDefault="00072681" w:rsidP="00072681">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lastRenderedPageBreak/>
        <w:t>The centre stage of the framework depicts the core earnings management</w:t>
      </w:r>
      <w:r>
        <w:rPr>
          <w:rFonts w:ascii="Times New Roman" w:hAnsi="Times New Roman" w:cs="Times New Roman"/>
          <w:sz w:val="24"/>
          <w:szCs w:val="24"/>
        </w:rPr>
        <w:t>,</w:t>
      </w:r>
      <w:r w:rsidRPr="009C480A">
        <w:rPr>
          <w:rFonts w:ascii="Times New Roman" w:hAnsi="Times New Roman" w:cs="Times New Roman"/>
          <w:sz w:val="24"/>
          <w:szCs w:val="24"/>
        </w:rPr>
        <w:t xml:space="preserve"> which is the aftermath of causative factors. The existence and practice of earnings management may result </w:t>
      </w:r>
      <w:r>
        <w:rPr>
          <w:rFonts w:ascii="Times New Roman" w:hAnsi="Times New Roman" w:cs="Times New Roman"/>
          <w:sz w:val="24"/>
          <w:szCs w:val="24"/>
        </w:rPr>
        <w:t>in</w:t>
      </w:r>
      <w:r w:rsidRPr="009C480A">
        <w:rPr>
          <w:rFonts w:ascii="Times New Roman" w:hAnsi="Times New Roman" w:cs="Times New Roman"/>
          <w:sz w:val="24"/>
          <w:szCs w:val="24"/>
        </w:rPr>
        <w:t xml:space="preserve"> some </w:t>
      </w:r>
      <w:r w:rsidRPr="008459C8">
        <w:rPr>
          <w:rFonts w:ascii="Times New Roman" w:hAnsi="Times New Roman" w:cs="Times New Roman"/>
          <w:i/>
          <w:iCs/>
          <w:sz w:val="24"/>
          <w:szCs w:val="24"/>
        </w:rPr>
        <w:t>legal consequences</w:t>
      </w:r>
      <w:r w:rsidRPr="009C480A">
        <w:rPr>
          <w:rFonts w:ascii="Times New Roman" w:hAnsi="Times New Roman" w:cs="Times New Roman"/>
          <w:sz w:val="24"/>
          <w:szCs w:val="24"/>
        </w:rPr>
        <w:t xml:space="preserve"> if the practice is abused and hence becomes illegal. Accordingly, when earnings management and the multifaceted </w:t>
      </w:r>
      <w:r>
        <w:rPr>
          <w:rFonts w:ascii="Times New Roman" w:hAnsi="Times New Roman" w:cs="Times New Roman"/>
          <w:sz w:val="24"/>
          <w:szCs w:val="24"/>
        </w:rPr>
        <w:t xml:space="preserve">accounting treatments that cause it overshoot accounting policy and legal limits, the practice becomes unlawful and is </w:t>
      </w:r>
      <w:r w:rsidRPr="009C480A">
        <w:rPr>
          <w:rFonts w:ascii="Times New Roman" w:hAnsi="Times New Roman" w:cs="Times New Roman"/>
          <w:sz w:val="24"/>
          <w:szCs w:val="24"/>
        </w:rPr>
        <w:t>subject to regulatory enforcement with attendant consequences. These consequences may include</w:t>
      </w:r>
      <w:r>
        <w:rPr>
          <w:rFonts w:ascii="Times New Roman" w:hAnsi="Times New Roman" w:cs="Times New Roman"/>
          <w:sz w:val="24"/>
          <w:szCs w:val="24"/>
        </w:rPr>
        <w:t xml:space="preserve">, among others, </w:t>
      </w:r>
      <w:r w:rsidRPr="00624149">
        <w:rPr>
          <w:rFonts w:ascii="Times New Roman" w:hAnsi="Times New Roman" w:cs="Times New Roman"/>
          <w:i/>
          <w:iCs/>
          <w:sz w:val="24"/>
          <w:szCs w:val="24"/>
        </w:rPr>
        <w:t>fines, penalties, loss of employment,</w:t>
      </w:r>
      <w:r>
        <w:rPr>
          <w:rFonts w:ascii="Times New Roman" w:hAnsi="Times New Roman" w:cs="Times New Roman"/>
          <w:sz w:val="24"/>
          <w:szCs w:val="24"/>
        </w:rPr>
        <w:t xml:space="preserve"> and </w:t>
      </w:r>
      <w:r w:rsidRPr="00624149">
        <w:rPr>
          <w:rFonts w:ascii="Times New Roman" w:hAnsi="Times New Roman" w:cs="Times New Roman"/>
          <w:i/>
          <w:iCs/>
          <w:sz w:val="24"/>
          <w:szCs w:val="24"/>
        </w:rPr>
        <w:t>imprisonment</w:t>
      </w:r>
      <w:r w:rsidRPr="009C480A">
        <w:rPr>
          <w:rFonts w:ascii="Times New Roman" w:hAnsi="Times New Roman" w:cs="Times New Roman"/>
          <w:sz w:val="24"/>
          <w:szCs w:val="24"/>
        </w:rPr>
        <w:t xml:space="preserve">. These appear at the right-side loop in the conceptual framework (Figure 1). </w:t>
      </w:r>
    </w:p>
    <w:p w14:paraId="26712619" w14:textId="4328C9E4" w:rsidR="00B944F1" w:rsidRPr="009C480A" w:rsidRDefault="00B944F1" w:rsidP="00570DE9">
      <w:pPr>
        <w:spacing w:before="120" w:after="120" w:line="240" w:lineRule="auto"/>
        <w:rPr>
          <w:rFonts w:ascii="Times New Roman" w:hAnsi="Times New Roman" w:cs="Times New Roman"/>
          <w:b/>
          <w:bCs/>
          <w:sz w:val="24"/>
          <w:szCs w:val="24"/>
        </w:rPr>
      </w:pPr>
      <w:r w:rsidRPr="009C480A">
        <w:rPr>
          <w:rFonts w:ascii="Times New Roman" w:hAnsi="Times New Roman" w:cs="Times New Roman"/>
          <w:b/>
          <w:bCs/>
          <w:sz w:val="24"/>
          <w:szCs w:val="24"/>
        </w:rPr>
        <w:t>Conclusion</w:t>
      </w:r>
    </w:p>
    <w:p w14:paraId="751186EB" w14:textId="25BFBEA0" w:rsidR="00B944F1" w:rsidRPr="009C480A" w:rsidRDefault="00B944F1"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There is a spectrum of acceptable discretion to outright fraud in earnings management. Any practice that deceives investors or hides financial truth is against both ethical standards and legal principles</w:t>
      </w:r>
      <w:r w:rsidR="00E432A8">
        <w:rPr>
          <w:rFonts w:ascii="Times New Roman" w:hAnsi="Times New Roman" w:cs="Times New Roman"/>
          <w:sz w:val="24"/>
          <w:szCs w:val="24"/>
        </w:rPr>
        <w:t>,</w:t>
      </w:r>
      <w:r w:rsidRPr="009C480A">
        <w:rPr>
          <w:rFonts w:ascii="Times New Roman" w:hAnsi="Times New Roman" w:cs="Times New Roman"/>
          <w:sz w:val="24"/>
          <w:szCs w:val="24"/>
        </w:rPr>
        <w:t xml:space="preserve"> even though minor forms may be allowed under accounting regulations. The significance of transparent financial reporting as a basis for investor confidence and market integrity is highlighted by the development of corporate reporting laws</w:t>
      </w:r>
      <w:r w:rsidR="00E432A8">
        <w:rPr>
          <w:rFonts w:ascii="Times New Roman" w:hAnsi="Times New Roman" w:cs="Times New Roman"/>
          <w:sz w:val="24"/>
          <w:szCs w:val="24"/>
        </w:rPr>
        <w:t xml:space="preserve">, which </w:t>
      </w:r>
      <w:r w:rsidR="008D54DF">
        <w:rPr>
          <w:rFonts w:ascii="Times New Roman" w:hAnsi="Times New Roman" w:cs="Times New Roman"/>
          <w:sz w:val="24"/>
          <w:szCs w:val="24"/>
        </w:rPr>
        <w:t>significant cases and regulatory reforms have strengthened</w:t>
      </w:r>
      <w:r w:rsidRPr="009C480A">
        <w:rPr>
          <w:rFonts w:ascii="Times New Roman" w:hAnsi="Times New Roman" w:cs="Times New Roman"/>
          <w:sz w:val="24"/>
          <w:szCs w:val="24"/>
        </w:rPr>
        <w:t>.</w:t>
      </w:r>
    </w:p>
    <w:p w14:paraId="17C5AF8E" w14:textId="67CD4936" w:rsidR="00B944F1" w:rsidRPr="009C480A" w:rsidRDefault="00B944F1" w:rsidP="00570DE9">
      <w:pPr>
        <w:spacing w:before="120" w:after="120" w:line="240" w:lineRule="auto"/>
        <w:jc w:val="both"/>
        <w:rPr>
          <w:rFonts w:ascii="Times New Roman" w:hAnsi="Times New Roman" w:cs="Times New Roman"/>
          <w:sz w:val="24"/>
          <w:szCs w:val="24"/>
        </w:rPr>
      </w:pPr>
      <w:r w:rsidRPr="009C480A">
        <w:rPr>
          <w:rFonts w:ascii="Times New Roman" w:hAnsi="Times New Roman" w:cs="Times New Roman"/>
          <w:sz w:val="24"/>
          <w:szCs w:val="24"/>
        </w:rPr>
        <w:t xml:space="preserve">The </w:t>
      </w:r>
      <w:r w:rsidR="00912B86" w:rsidRPr="009C480A">
        <w:rPr>
          <w:rFonts w:ascii="Times New Roman" w:hAnsi="Times New Roman" w:cs="Times New Roman"/>
          <w:sz w:val="24"/>
          <w:szCs w:val="24"/>
        </w:rPr>
        <w:t>study</w:t>
      </w:r>
      <w:r w:rsidR="000C7990">
        <w:rPr>
          <w:rFonts w:ascii="Times New Roman" w:hAnsi="Times New Roman" w:cs="Times New Roman"/>
          <w:sz w:val="24"/>
          <w:szCs w:val="24"/>
        </w:rPr>
        <w:t>'</w:t>
      </w:r>
      <w:r w:rsidR="00912B86" w:rsidRPr="009C480A">
        <w:rPr>
          <w:rFonts w:ascii="Times New Roman" w:hAnsi="Times New Roman" w:cs="Times New Roman"/>
          <w:sz w:val="24"/>
          <w:szCs w:val="24"/>
        </w:rPr>
        <w:t>s</w:t>
      </w:r>
      <w:r w:rsidRPr="009C480A">
        <w:rPr>
          <w:rFonts w:ascii="Times New Roman" w:hAnsi="Times New Roman" w:cs="Times New Roman"/>
          <w:sz w:val="24"/>
          <w:szCs w:val="24"/>
        </w:rPr>
        <w:t xml:space="preserve"> conclusions have significant ramifications for investors</w:t>
      </w:r>
      <w:r w:rsidR="00E432A8">
        <w:rPr>
          <w:rFonts w:ascii="Times New Roman" w:hAnsi="Times New Roman" w:cs="Times New Roman"/>
          <w:sz w:val="24"/>
          <w:szCs w:val="24"/>
        </w:rPr>
        <w:t>, fund providers, regulators,</w:t>
      </w:r>
      <w:r w:rsidRPr="009C480A">
        <w:rPr>
          <w:rFonts w:ascii="Times New Roman" w:hAnsi="Times New Roman" w:cs="Times New Roman"/>
          <w:sz w:val="24"/>
          <w:szCs w:val="24"/>
        </w:rPr>
        <w:t xml:space="preserve"> and standards setters. </w:t>
      </w:r>
      <w:r w:rsidR="00E432A8">
        <w:rPr>
          <w:rFonts w:ascii="Times New Roman" w:hAnsi="Times New Roman" w:cs="Times New Roman"/>
          <w:sz w:val="24"/>
          <w:szCs w:val="24"/>
        </w:rPr>
        <w:t>During pandemic times, businesses appear to conceal their actual financial circumstances,</w:t>
      </w:r>
      <w:r w:rsidRPr="009C480A">
        <w:rPr>
          <w:rFonts w:ascii="Times New Roman" w:hAnsi="Times New Roman" w:cs="Times New Roman"/>
          <w:sz w:val="24"/>
          <w:szCs w:val="24"/>
        </w:rPr>
        <w:t xml:space="preserve"> so lenders and investors should exercise greater caution. This </w:t>
      </w:r>
      <w:r w:rsidR="008D54DF">
        <w:rPr>
          <w:rFonts w:ascii="Times New Roman" w:hAnsi="Times New Roman" w:cs="Times New Roman"/>
          <w:sz w:val="24"/>
          <w:szCs w:val="24"/>
        </w:rPr>
        <w:t>provides a more comprehensive understanding of the accuracy of accounting data in assessing</w:t>
      </w:r>
      <w:r w:rsidRPr="009C480A">
        <w:rPr>
          <w:rFonts w:ascii="Times New Roman" w:hAnsi="Times New Roman" w:cs="Times New Roman"/>
          <w:sz w:val="24"/>
          <w:szCs w:val="24"/>
        </w:rPr>
        <w:t xml:space="preserve"> a </w:t>
      </w:r>
      <w:r w:rsidR="00A05B02" w:rsidRPr="009C480A">
        <w:rPr>
          <w:rFonts w:ascii="Times New Roman" w:hAnsi="Times New Roman" w:cs="Times New Roman"/>
          <w:sz w:val="24"/>
          <w:szCs w:val="24"/>
        </w:rPr>
        <w:t>company</w:t>
      </w:r>
      <w:r w:rsidR="000C7990">
        <w:rPr>
          <w:rFonts w:ascii="Times New Roman" w:hAnsi="Times New Roman" w:cs="Times New Roman"/>
          <w:sz w:val="24"/>
          <w:szCs w:val="24"/>
        </w:rPr>
        <w:t>'</w:t>
      </w:r>
      <w:r w:rsidR="00A05B02" w:rsidRPr="009C480A">
        <w:rPr>
          <w:rFonts w:ascii="Times New Roman" w:hAnsi="Times New Roman" w:cs="Times New Roman"/>
          <w:sz w:val="24"/>
          <w:szCs w:val="24"/>
        </w:rPr>
        <w:t>s</w:t>
      </w:r>
      <w:r w:rsidRPr="009C480A">
        <w:rPr>
          <w:rFonts w:ascii="Times New Roman" w:hAnsi="Times New Roman" w:cs="Times New Roman"/>
          <w:sz w:val="24"/>
          <w:szCs w:val="24"/>
        </w:rPr>
        <w:t xml:space="preserve"> creditworthiness. Regulators and standards-setters may find the results helpful in understanding how pandemic crises might impact financial reporting quality. In </w:t>
      </w:r>
      <w:r w:rsidR="00A05B02" w:rsidRPr="009C480A">
        <w:rPr>
          <w:rFonts w:ascii="Times New Roman" w:hAnsi="Times New Roman" w:cs="Times New Roman"/>
          <w:sz w:val="24"/>
          <w:szCs w:val="24"/>
        </w:rPr>
        <w:t>fact,</w:t>
      </w:r>
      <w:r w:rsidRPr="009C480A">
        <w:rPr>
          <w:rFonts w:ascii="Times New Roman" w:hAnsi="Times New Roman" w:cs="Times New Roman"/>
          <w:sz w:val="24"/>
          <w:szCs w:val="24"/>
        </w:rPr>
        <w:t xml:space="preserve"> businesses are motivated to draw in new investors by increasing their profits. Standards-setters are aware that a set of independent accounting standards is insufficient to prevent financial information misrepresentation due to earnings management</w:t>
      </w:r>
      <w:r w:rsidR="00E432A8">
        <w:rPr>
          <w:rFonts w:ascii="Times New Roman" w:hAnsi="Times New Roman" w:cs="Times New Roman"/>
          <w:sz w:val="24"/>
          <w:szCs w:val="24"/>
        </w:rPr>
        <w:t>, given the existence of such behavior</w:t>
      </w:r>
      <w:r w:rsidRPr="009C480A">
        <w:rPr>
          <w:rFonts w:ascii="Times New Roman" w:hAnsi="Times New Roman" w:cs="Times New Roman"/>
          <w:sz w:val="24"/>
          <w:szCs w:val="24"/>
        </w:rPr>
        <w:t>.</w:t>
      </w:r>
    </w:p>
    <w:p w14:paraId="645F87C6" w14:textId="3247DFEB" w:rsidR="00C9688B" w:rsidRPr="00F5668F" w:rsidRDefault="00C9688B" w:rsidP="00570DE9">
      <w:pPr>
        <w:spacing w:before="120" w:after="120" w:line="240" w:lineRule="auto"/>
        <w:rPr>
          <w:rFonts w:ascii="Times New Roman" w:hAnsi="Times New Roman" w:cs="Times New Roman"/>
          <w:b/>
          <w:bCs/>
          <w:i/>
          <w:iCs/>
        </w:rPr>
      </w:pPr>
      <w:r w:rsidRPr="00F5668F">
        <w:rPr>
          <w:rFonts w:ascii="Times New Roman" w:hAnsi="Times New Roman" w:cs="Times New Roman"/>
          <w:b/>
          <w:bCs/>
        </w:rPr>
        <w:t>References</w:t>
      </w:r>
    </w:p>
    <w:p w14:paraId="7CE9E549" w14:textId="68563013"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[1] Durana, P., Michalkova, L., Privara, A., Marousek, J., &amp; Tumpach, M. (2021). Does the </w:t>
      </w:r>
      <w:r w:rsidR="00132D9F" w:rsidRPr="00F5668F">
        <w:rPr>
          <w:rFonts w:ascii="Times New Roman" w:hAnsi="Times New Roman" w:cs="Times New Roman"/>
        </w:rPr>
        <w:t>Life Cycle Affect Earnings Management</w:t>
      </w:r>
      <w:r w:rsidRPr="00F5668F">
        <w:rPr>
          <w:rFonts w:ascii="Times New Roman" w:hAnsi="Times New Roman" w:cs="Times New Roman"/>
        </w:rPr>
        <w:t xml:space="preserve"> and </w:t>
      </w:r>
      <w:r w:rsidR="00132D9F" w:rsidRPr="00F5668F">
        <w:rPr>
          <w:rFonts w:ascii="Times New Roman" w:hAnsi="Times New Roman" w:cs="Times New Roman"/>
        </w:rPr>
        <w:t>B</w:t>
      </w:r>
      <w:r w:rsidRPr="00F5668F">
        <w:rPr>
          <w:rFonts w:ascii="Times New Roman" w:hAnsi="Times New Roman" w:cs="Times New Roman"/>
        </w:rPr>
        <w:t>ankruptcy?</w:t>
      </w:r>
      <w:r w:rsidR="00F5668F">
        <w:rPr>
          <w:rFonts w:ascii="Times New Roman" w:hAnsi="Times New Roman" w:cs="Times New Roman"/>
          <w:lang w:val="uk-UA"/>
        </w:rPr>
        <w:t xml:space="preserve"> </w:t>
      </w:r>
      <w:r w:rsidRPr="00F5668F">
        <w:rPr>
          <w:rFonts w:ascii="Times New Roman" w:hAnsi="Times New Roman" w:cs="Times New Roman"/>
          <w:i/>
          <w:iCs/>
        </w:rPr>
        <w:t>Oeconomia Copernicana</w:t>
      </w:r>
      <w:r w:rsidRPr="00F5668F">
        <w:rPr>
          <w:rFonts w:ascii="Times New Roman" w:hAnsi="Times New Roman" w:cs="Times New Roman"/>
        </w:rPr>
        <w:t>, </w:t>
      </w:r>
      <w:r w:rsidRPr="00F5668F">
        <w:rPr>
          <w:rFonts w:ascii="Times New Roman" w:hAnsi="Times New Roman" w:cs="Times New Roman"/>
          <w:i/>
          <w:iCs/>
        </w:rPr>
        <w:t>12</w:t>
      </w:r>
      <w:r w:rsidRPr="00F5668F">
        <w:rPr>
          <w:rFonts w:ascii="Times New Roman" w:hAnsi="Times New Roman" w:cs="Times New Roman"/>
        </w:rPr>
        <w:t>(2), 425-461.</w:t>
      </w:r>
    </w:p>
    <w:p w14:paraId="340E27B8" w14:textId="5B85AEEB"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[2] Baker, C.R. (2020). Law </w:t>
      </w:r>
      <w:r w:rsidR="002F4DB1" w:rsidRPr="00F5668F">
        <w:rPr>
          <w:rFonts w:ascii="Times New Roman" w:hAnsi="Times New Roman" w:cs="Times New Roman"/>
        </w:rPr>
        <w:t xml:space="preserve">Versus Ethics </w:t>
      </w:r>
      <w:r w:rsidRPr="00F5668F">
        <w:rPr>
          <w:rFonts w:ascii="Times New Roman" w:hAnsi="Times New Roman" w:cs="Times New Roman"/>
        </w:rPr>
        <w:t xml:space="preserve">in </w:t>
      </w:r>
      <w:r w:rsidR="002F4DB1" w:rsidRPr="00F5668F">
        <w:rPr>
          <w:rFonts w:ascii="Times New Roman" w:hAnsi="Times New Roman" w:cs="Times New Roman"/>
        </w:rPr>
        <w:t>A</w:t>
      </w:r>
      <w:r w:rsidRPr="00F5668F">
        <w:rPr>
          <w:rFonts w:ascii="Times New Roman" w:hAnsi="Times New Roman" w:cs="Times New Roman"/>
        </w:rPr>
        <w:t>ccounting. In</w:t>
      </w:r>
      <w:r w:rsidR="002F4DB1">
        <w:rPr>
          <w:rFonts w:ascii="Times New Roman" w:hAnsi="Times New Roman" w:cs="Times New Roman"/>
          <w:lang w:val="uk-UA"/>
        </w:rPr>
        <w:t xml:space="preserve"> </w:t>
      </w:r>
      <w:r w:rsidRPr="00F5668F">
        <w:rPr>
          <w:rFonts w:ascii="Times New Roman" w:hAnsi="Times New Roman" w:cs="Times New Roman"/>
          <w:i/>
          <w:iCs/>
        </w:rPr>
        <w:t>Research on Professional Responsibility and Ethics in Accounting</w:t>
      </w:r>
      <w:r w:rsidRPr="00F5668F">
        <w:rPr>
          <w:rFonts w:ascii="Times New Roman" w:hAnsi="Times New Roman" w:cs="Times New Roman"/>
        </w:rPr>
        <w:t> (pp. 105-119). Emerald Publishing Limited.</w:t>
      </w:r>
    </w:p>
    <w:p w14:paraId="1E167D9C" w14:textId="7E852863"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[3] Nuhu, M.S., Ahmad, Z., &amp; Zhee, L.Y. (2024). Nexus </w:t>
      </w:r>
      <w:r w:rsidR="002F4DB1" w:rsidRPr="00F5668F">
        <w:rPr>
          <w:rFonts w:ascii="Times New Roman" w:hAnsi="Times New Roman" w:cs="Times New Roman"/>
        </w:rPr>
        <w:t xml:space="preserve">Among Disclosure Quality, Discretionary Accruals </w:t>
      </w:r>
      <w:r w:rsidRPr="00F5668F">
        <w:rPr>
          <w:rFonts w:ascii="Times New Roman" w:hAnsi="Times New Roman" w:cs="Times New Roman"/>
        </w:rPr>
        <w:t xml:space="preserve">and </w:t>
      </w:r>
      <w:r w:rsidR="002F4DB1" w:rsidRPr="00F5668F">
        <w:rPr>
          <w:rFonts w:ascii="Times New Roman" w:hAnsi="Times New Roman" w:cs="Times New Roman"/>
        </w:rPr>
        <w:t>Real Earnings Management Practices</w:t>
      </w:r>
      <w:r w:rsidRPr="00F5668F">
        <w:rPr>
          <w:rFonts w:ascii="Times New Roman" w:hAnsi="Times New Roman" w:cs="Times New Roman"/>
        </w:rPr>
        <w:t xml:space="preserve">: An </w:t>
      </w:r>
      <w:r w:rsidR="002F4DB1" w:rsidRPr="00F5668F">
        <w:rPr>
          <w:rFonts w:ascii="Times New Roman" w:hAnsi="Times New Roman" w:cs="Times New Roman"/>
        </w:rPr>
        <w:t xml:space="preserve">Empirical Analysis </w:t>
      </w:r>
      <w:r w:rsidRPr="00F5668F">
        <w:rPr>
          <w:rFonts w:ascii="Times New Roman" w:hAnsi="Times New Roman" w:cs="Times New Roman"/>
        </w:rPr>
        <w:t xml:space="preserve">of </w:t>
      </w:r>
      <w:r w:rsidR="002F4DB1" w:rsidRPr="00F5668F">
        <w:rPr>
          <w:rFonts w:ascii="Times New Roman" w:hAnsi="Times New Roman" w:cs="Times New Roman"/>
        </w:rPr>
        <w:t>Malaysian Public Firms.</w:t>
      </w:r>
      <w:r w:rsidR="002F4DB1">
        <w:rPr>
          <w:rFonts w:ascii="Times New Roman" w:hAnsi="Times New Roman" w:cs="Times New Roman"/>
          <w:lang w:val="uk-UA"/>
        </w:rPr>
        <w:t xml:space="preserve"> </w:t>
      </w:r>
      <w:r w:rsidRPr="00F5668F">
        <w:rPr>
          <w:rFonts w:ascii="Times New Roman" w:hAnsi="Times New Roman" w:cs="Times New Roman"/>
          <w:i/>
          <w:iCs/>
        </w:rPr>
        <w:t>Journal of Corporate Accounting &amp; Finance</w:t>
      </w:r>
      <w:r w:rsidRPr="00F5668F">
        <w:rPr>
          <w:rFonts w:ascii="Times New Roman" w:hAnsi="Times New Roman" w:cs="Times New Roman"/>
        </w:rPr>
        <w:t>, </w:t>
      </w:r>
      <w:r w:rsidRPr="00F5668F">
        <w:rPr>
          <w:rFonts w:ascii="Times New Roman" w:hAnsi="Times New Roman" w:cs="Times New Roman"/>
          <w:i/>
          <w:iCs/>
        </w:rPr>
        <w:t>35</w:t>
      </w:r>
      <w:r w:rsidRPr="00F5668F">
        <w:rPr>
          <w:rFonts w:ascii="Times New Roman" w:hAnsi="Times New Roman" w:cs="Times New Roman"/>
        </w:rPr>
        <w:t>(4), 121-138.</w:t>
      </w:r>
    </w:p>
    <w:p w14:paraId="5FDD9340" w14:textId="7D683C2D"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[4] H</w:t>
      </w:r>
      <w:r w:rsidR="002F4DB1" w:rsidRPr="00F5668F">
        <w:rPr>
          <w:rFonts w:ascii="Times New Roman" w:hAnsi="Times New Roman" w:cs="Times New Roman"/>
        </w:rPr>
        <w:t>romei</w:t>
      </w:r>
      <w:r w:rsidRPr="00F5668F">
        <w:rPr>
          <w:rFonts w:ascii="Times New Roman" w:hAnsi="Times New Roman" w:cs="Times New Roman"/>
        </w:rPr>
        <w:t>, A.S., &amp; V</w:t>
      </w:r>
      <w:r w:rsidR="002F4DB1" w:rsidRPr="00F5668F">
        <w:rPr>
          <w:rFonts w:ascii="Times New Roman" w:hAnsi="Times New Roman" w:cs="Times New Roman"/>
        </w:rPr>
        <w:t>oinea</w:t>
      </w:r>
      <w:r w:rsidRPr="00F5668F">
        <w:rPr>
          <w:rFonts w:ascii="Times New Roman" w:hAnsi="Times New Roman" w:cs="Times New Roman"/>
        </w:rPr>
        <w:t>, M.M. (2013). A</w:t>
      </w:r>
      <w:r w:rsidR="002F4DB1" w:rsidRPr="00F5668F">
        <w:rPr>
          <w:rFonts w:ascii="Times New Roman" w:hAnsi="Times New Roman" w:cs="Times New Roman"/>
        </w:rPr>
        <w:t>ccounting between Law, Ethics and Morality</w:t>
      </w:r>
      <w:r w:rsidRPr="00F5668F">
        <w:rPr>
          <w:rFonts w:ascii="Times New Roman" w:hAnsi="Times New Roman" w:cs="Times New Roman"/>
        </w:rPr>
        <w:t>.</w:t>
      </w:r>
      <w:r w:rsidR="002F4DB1">
        <w:rPr>
          <w:rFonts w:ascii="Times New Roman" w:hAnsi="Times New Roman" w:cs="Times New Roman"/>
          <w:lang w:val="uk-UA"/>
        </w:rPr>
        <w:t xml:space="preserve"> </w:t>
      </w:r>
      <w:r w:rsidRPr="00F5668F">
        <w:rPr>
          <w:rFonts w:ascii="Times New Roman" w:hAnsi="Times New Roman" w:cs="Times New Roman"/>
          <w:i/>
          <w:iCs/>
        </w:rPr>
        <w:t>SEA: Practical Application of Science</w:t>
      </w:r>
      <w:r w:rsidRPr="00F5668F">
        <w:rPr>
          <w:rFonts w:ascii="Times New Roman" w:hAnsi="Times New Roman" w:cs="Times New Roman"/>
        </w:rPr>
        <w:t>, </w:t>
      </w:r>
      <w:r w:rsidRPr="00F5668F">
        <w:rPr>
          <w:rFonts w:ascii="Times New Roman" w:hAnsi="Times New Roman" w:cs="Times New Roman"/>
          <w:i/>
          <w:iCs/>
        </w:rPr>
        <w:t>1</w:t>
      </w:r>
      <w:r w:rsidRPr="00F5668F">
        <w:rPr>
          <w:rFonts w:ascii="Times New Roman" w:hAnsi="Times New Roman" w:cs="Times New Roman"/>
        </w:rPr>
        <w:t>(2).</w:t>
      </w:r>
    </w:p>
    <w:p w14:paraId="5266E653" w14:textId="35940BAC"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[5] Kassem, R. (2012). Earnings </w:t>
      </w:r>
      <w:r w:rsidR="002F4DB1" w:rsidRPr="00F5668F">
        <w:rPr>
          <w:rFonts w:ascii="Times New Roman" w:hAnsi="Times New Roman" w:cs="Times New Roman"/>
        </w:rPr>
        <w:t>Management and Financial Reporting Fraud: Can External Auditors Spot the Difference</w:t>
      </w:r>
      <w:r w:rsidRPr="00F5668F">
        <w:rPr>
          <w:rFonts w:ascii="Times New Roman" w:hAnsi="Times New Roman" w:cs="Times New Roman"/>
        </w:rPr>
        <w:t>?</w:t>
      </w:r>
      <w:r w:rsidR="002F4DB1">
        <w:rPr>
          <w:rFonts w:ascii="Times New Roman" w:hAnsi="Times New Roman" w:cs="Times New Roman"/>
          <w:lang w:val="uk-UA"/>
        </w:rPr>
        <w:t xml:space="preserve"> </w:t>
      </w:r>
      <w:r w:rsidRPr="00F5668F">
        <w:rPr>
          <w:rFonts w:ascii="Times New Roman" w:hAnsi="Times New Roman" w:cs="Times New Roman"/>
          <w:i/>
          <w:iCs/>
        </w:rPr>
        <w:t xml:space="preserve">American Journal of Business and </w:t>
      </w:r>
      <w:r w:rsidR="002F4DB1" w:rsidRPr="00F5668F">
        <w:rPr>
          <w:rFonts w:ascii="Times New Roman" w:hAnsi="Times New Roman" w:cs="Times New Roman"/>
          <w:i/>
          <w:iCs/>
        </w:rPr>
        <w:t>M</w:t>
      </w:r>
      <w:r w:rsidRPr="00F5668F">
        <w:rPr>
          <w:rFonts w:ascii="Times New Roman" w:hAnsi="Times New Roman" w:cs="Times New Roman"/>
          <w:i/>
          <w:iCs/>
        </w:rPr>
        <w:t>anagement</w:t>
      </w:r>
      <w:r w:rsidRPr="00F5668F">
        <w:rPr>
          <w:rFonts w:ascii="Times New Roman" w:hAnsi="Times New Roman" w:cs="Times New Roman"/>
        </w:rPr>
        <w:t>, </w:t>
      </w:r>
      <w:r w:rsidRPr="00F5668F">
        <w:rPr>
          <w:rFonts w:ascii="Times New Roman" w:hAnsi="Times New Roman" w:cs="Times New Roman"/>
          <w:i/>
          <w:iCs/>
        </w:rPr>
        <w:t>1</w:t>
      </w:r>
      <w:r w:rsidRPr="00F5668F">
        <w:rPr>
          <w:rFonts w:ascii="Times New Roman" w:hAnsi="Times New Roman" w:cs="Times New Roman"/>
        </w:rPr>
        <w:t>(1), 30-33.</w:t>
      </w:r>
    </w:p>
    <w:p w14:paraId="509EE374" w14:textId="416F912F"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[6] Teichmann, F.M.J., Boticiu, S.R., &amp; Sergi, B.S. (2024). Wirecard </w:t>
      </w:r>
      <w:r w:rsidR="002F4DB1" w:rsidRPr="00F5668F">
        <w:rPr>
          <w:rFonts w:ascii="Times New Roman" w:hAnsi="Times New Roman" w:cs="Times New Roman"/>
        </w:rPr>
        <w:t>S</w:t>
      </w:r>
      <w:r w:rsidRPr="00F5668F">
        <w:rPr>
          <w:rFonts w:ascii="Times New Roman" w:hAnsi="Times New Roman" w:cs="Times New Roman"/>
        </w:rPr>
        <w:t xml:space="preserve">candal. A </w:t>
      </w:r>
      <w:r w:rsidR="002F4DB1" w:rsidRPr="00F5668F">
        <w:rPr>
          <w:rFonts w:ascii="Times New Roman" w:hAnsi="Times New Roman" w:cs="Times New Roman"/>
        </w:rPr>
        <w:t>C</w:t>
      </w:r>
      <w:r w:rsidRPr="00F5668F">
        <w:rPr>
          <w:rFonts w:ascii="Times New Roman" w:hAnsi="Times New Roman" w:cs="Times New Roman"/>
        </w:rPr>
        <w:t xml:space="preserve">ommentary on the </w:t>
      </w:r>
      <w:r w:rsidR="002F4DB1" w:rsidRPr="00F5668F">
        <w:rPr>
          <w:rFonts w:ascii="Times New Roman" w:hAnsi="Times New Roman" w:cs="Times New Roman"/>
        </w:rPr>
        <w:t xml:space="preserve">Biggest Accounting Fraud </w:t>
      </w:r>
      <w:r w:rsidRPr="00F5668F">
        <w:rPr>
          <w:rFonts w:ascii="Times New Roman" w:hAnsi="Times New Roman" w:cs="Times New Roman"/>
        </w:rPr>
        <w:t>in Germany</w:t>
      </w:r>
      <w:r w:rsidR="000C7990">
        <w:rPr>
          <w:rFonts w:ascii="Times New Roman" w:hAnsi="Times New Roman" w:cs="Times New Roman"/>
          <w:sz w:val="24"/>
          <w:szCs w:val="24"/>
        </w:rPr>
        <w:t>'</w:t>
      </w:r>
      <w:r w:rsidRPr="00F5668F">
        <w:rPr>
          <w:rFonts w:ascii="Times New Roman" w:hAnsi="Times New Roman" w:cs="Times New Roman"/>
        </w:rPr>
        <w:t xml:space="preserve">s </w:t>
      </w:r>
      <w:r w:rsidR="002F4DB1" w:rsidRPr="00F5668F">
        <w:rPr>
          <w:rFonts w:ascii="Times New Roman" w:hAnsi="Times New Roman" w:cs="Times New Roman"/>
        </w:rPr>
        <w:t>Post-War History</w:t>
      </w:r>
      <w:r w:rsidRPr="00F5668F">
        <w:rPr>
          <w:rFonts w:ascii="Times New Roman" w:hAnsi="Times New Roman" w:cs="Times New Roman"/>
        </w:rPr>
        <w:t>.</w:t>
      </w:r>
      <w:r w:rsidR="002F4DB1">
        <w:rPr>
          <w:rFonts w:ascii="Times New Roman" w:hAnsi="Times New Roman" w:cs="Times New Roman"/>
          <w:lang w:val="uk-UA"/>
        </w:rPr>
        <w:t xml:space="preserve"> </w:t>
      </w:r>
      <w:r w:rsidRPr="00F5668F">
        <w:rPr>
          <w:rFonts w:ascii="Times New Roman" w:hAnsi="Times New Roman" w:cs="Times New Roman"/>
          <w:i/>
          <w:iCs/>
        </w:rPr>
        <w:t>Journal of Financial Crime</w:t>
      </w:r>
      <w:r w:rsidRPr="00F5668F">
        <w:rPr>
          <w:rFonts w:ascii="Times New Roman" w:hAnsi="Times New Roman" w:cs="Times New Roman"/>
        </w:rPr>
        <w:t>, </w:t>
      </w:r>
      <w:r w:rsidRPr="00F5668F">
        <w:rPr>
          <w:rFonts w:ascii="Times New Roman" w:hAnsi="Times New Roman" w:cs="Times New Roman"/>
          <w:i/>
          <w:iCs/>
        </w:rPr>
        <w:t>31</w:t>
      </w:r>
      <w:r w:rsidRPr="00F5668F">
        <w:rPr>
          <w:rFonts w:ascii="Times New Roman" w:hAnsi="Times New Roman" w:cs="Times New Roman"/>
        </w:rPr>
        <w:t>(5), 1166-1173.</w:t>
      </w:r>
    </w:p>
    <w:p w14:paraId="7A88C928" w14:textId="5FA34B40"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[7] Dong, Y., Wang, X., &amp; Deng, B. (2024). CEO</w:t>
      </w:r>
      <w:r w:rsidR="000C7990">
        <w:rPr>
          <w:rFonts w:ascii="Times New Roman" w:hAnsi="Times New Roman" w:cs="Times New Roman"/>
          <w:sz w:val="24"/>
          <w:szCs w:val="24"/>
        </w:rPr>
        <w:t>'</w:t>
      </w:r>
      <w:r w:rsidRPr="00F5668F">
        <w:rPr>
          <w:rFonts w:ascii="Times New Roman" w:hAnsi="Times New Roman" w:cs="Times New Roman"/>
        </w:rPr>
        <w:t xml:space="preserve">s </w:t>
      </w:r>
      <w:r w:rsidR="002F4DB1" w:rsidRPr="00F5668F">
        <w:rPr>
          <w:rFonts w:ascii="Times New Roman" w:hAnsi="Times New Roman" w:cs="Times New Roman"/>
        </w:rPr>
        <w:t xml:space="preserve">Personal Legal Liability </w:t>
      </w:r>
      <w:r w:rsidRPr="00F5668F">
        <w:rPr>
          <w:rFonts w:ascii="Times New Roman" w:hAnsi="Times New Roman" w:cs="Times New Roman"/>
        </w:rPr>
        <w:t xml:space="preserve">and </w:t>
      </w:r>
      <w:r w:rsidR="002F4DB1" w:rsidRPr="00F5668F">
        <w:rPr>
          <w:rFonts w:ascii="Times New Roman" w:hAnsi="Times New Roman" w:cs="Times New Roman"/>
        </w:rPr>
        <w:t>Earnings Management</w:t>
      </w:r>
      <w:r w:rsidRPr="00F5668F">
        <w:rPr>
          <w:rFonts w:ascii="Times New Roman" w:hAnsi="Times New Roman" w:cs="Times New Roman"/>
        </w:rPr>
        <w:t>. </w:t>
      </w:r>
      <w:r w:rsidRPr="00F5668F">
        <w:rPr>
          <w:rFonts w:ascii="Times New Roman" w:hAnsi="Times New Roman" w:cs="Times New Roman"/>
          <w:i/>
          <w:iCs/>
        </w:rPr>
        <w:t>Applied Economics</w:t>
      </w:r>
      <w:r w:rsidRPr="00F5668F">
        <w:rPr>
          <w:rFonts w:ascii="Times New Roman" w:hAnsi="Times New Roman" w:cs="Times New Roman"/>
        </w:rPr>
        <w:t>, </w:t>
      </w:r>
      <w:r w:rsidRPr="00F5668F">
        <w:rPr>
          <w:rFonts w:ascii="Times New Roman" w:hAnsi="Times New Roman" w:cs="Times New Roman"/>
          <w:i/>
          <w:iCs/>
        </w:rPr>
        <w:t>56</w:t>
      </w:r>
      <w:r w:rsidRPr="00F5668F">
        <w:rPr>
          <w:rFonts w:ascii="Times New Roman" w:hAnsi="Times New Roman" w:cs="Times New Roman"/>
        </w:rPr>
        <w:t>(51), 6314-6332.</w:t>
      </w:r>
    </w:p>
    <w:p w14:paraId="6C99F293" w14:textId="2DADD7F8" w:rsidR="00474223" w:rsidRPr="00F5668F" w:rsidRDefault="00474223" w:rsidP="00F5668F">
      <w:pPr>
        <w:spacing w:after="0"/>
        <w:jc w:val="both"/>
        <w:rPr>
          <w:rFonts w:ascii="Times New Roman" w:hAnsi="Times New Roman" w:cs="Times New Roman"/>
          <w:lang w:val="en-GB"/>
        </w:rPr>
      </w:pPr>
      <w:r w:rsidRPr="00F5668F">
        <w:rPr>
          <w:rFonts w:ascii="Times New Roman" w:hAnsi="Times New Roman" w:cs="Times New Roman"/>
        </w:rPr>
        <w:t xml:space="preserve">[8] </w:t>
      </w:r>
      <w:r w:rsidRPr="00F5668F">
        <w:rPr>
          <w:rFonts w:ascii="Times New Roman" w:hAnsi="Times New Roman" w:cs="Times New Roman"/>
          <w:lang w:val="en-GB"/>
        </w:rPr>
        <w:t xml:space="preserve">DuCharme, L.L., Malatesta, P.H., &amp; Sefcik, S.E. (2004). Earnings </w:t>
      </w:r>
      <w:r w:rsidR="002F4DB1" w:rsidRPr="00F5668F">
        <w:rPr>
          <w:rFonts w:ascii="Times New Roman" w:hAnsi="Times New Roman" w:cs="Times New Roman"/>
          <w:lang w:val="en-GB"/>
        </w:rPr>
        <w:t>Management, Stock Issues</w:t>
      </w:r>
      <w:r w:rsidRPr="00F5668F">
        <w:rPr>
          <w:rFonts w:ascii="Times New Roman" w:hAnsi="Times New Roman" w:cs="Times New Roman"/>
          <w:lang w:val="en-GB"/>
        </w:rPr>
        <w:t xml:space="preserve">, and </w:t>
      </w:r>
      <w:r w:rsidR="002F4DB1" w:rsidRPr="00F5668F">
        <w:rPr>
          <w:rFonts w:ascii="Times New Roman" w:hAnsi="Times New Roman" w:cs="Times New Roman"/>
          <w:lang w:val="en-GB"/>
        </w:rPr>
        <w:t>Shareholder Lawsuits</w:t>
      </w:r>
      <w:r w:rsidRPr="00F5668F">
        <w:rPr>
          <w:rFonts w:ascii="Times New Roman" w:hAnsi="Times New Roman" w:cs="Times New Roman"/>
          <w:lang w:val="en-GB"/>
        </w:rPr>
        <w:t xml:space="preserve">. </w:t>
      </w:r>
      <w:r w:rsidRPr="002F4DB1">
        <w:rPr>
          <w:rFonts w:ascii="Times New Roman" w:hAnsi="Times New Roman" w:cs="Times New Roman"/>
          <w:i/>
          <w:iCs/>
          <w:lang w:val="en-GB"/>
        </w:rPr>
        <w:t xml:space="preserve">Journal of </w:t>
      </w:r>
      <w:r w:rsidR="002F4DB1" w:rsidRPr="002F4DB1">
        <w:rPr>
          <w:rFonts w:ascii="Times New Roman" w:hAnsi="Times New Roman" w:cs="Times New Roman"/>
          <w:i/>
          <w:iCs/>
          <w:lang w:val="en-GB"/>
        </w:rPr>
        <w:t>Financial Economics</w:t>
      </w:r>
      <w:r w:rsidRPr="00F5668F">
        <w:rPr>
          <w:rFonts w:ascii="Times New Roman" w:hAnsi="Times New Roman" w:cs="Times New Roman"/>
          <w:lang w:val="en-GB"/>
        </w:rPr>
        <w:t>, 71(1), 27-49.</w:t>
      </w:r>
    </w:p>
    <w:p w14:paraId="68FBD2BB" w14:textId="5FB37FF7" w:rsidR="00474223" w:rsidRPr="00F5668F" w:rsidRDefault="00474223" w:rsidP="00F5668F">
      <w:pPr>
        <w:spacing w:after="0"/>
        <w:jc w:val="both"/>
        <w:rPr>
          <w:rFonts w:ascii="Times New Roman" w:hAnsi="Times New Roman" w:cs="Times New Roman"/>
          <w:lang w:val="en-GB"/>
        </w:rPr>
      </w:pPr>
      <w:r w:rsidRPr="00F5668F">
        <w:rPr>
          <w:rFonts w:ascii="Times New Roman" w:hAnsi="Times New Roman" w:cs="Times New Roman"/>
        </w:rPr>
        <w:t>[9]</w:t>
      </w:r>
      <w:r w:rsidRPr="00F5668F">
        <w:rPr>
          <w:rFonts w:ascii="Times New Roman" w:hAnsi="Times New Roman" w:cs="Times New Roman"/>
          <w:lang w:val="en-GB"/>
        </w:rPr>
        <w:t xml:space="preserve"> </w:t>
      </w:r>
      <w:r w:rsidRPr="00F5668F">
        <w:rPr>
          <w:rFonts w:ascii="Times New Roman" w:hAnsi="Times New Roman" w:cs="Times New Roman"/>
        </w:rPr>
        <w:t xml:space="preserve">Lassoued, N., &amp; Khanchel, I. (2021). Impact of COVID-19 </w:t>
      </w:r>
      <w:r w:rsidR="002F4DB1" w:rsidRPr="00F5668F">
        <w:rPr>
          <w:rFonts w:ascii="Times New Roman" w:hAnsi="Times New Roman" w:cs="Times New Roman"/>
        </w:rPr>
        <w:t>Pandemic on Earnings Management</w:t>
      </w:r>
      <w:r w:rsidRPr="00F5668F">
        <w:rPr>
          <w:rFonts w:ascii="Times New Roman" w:hAnsi="Times New Roman" w:cs="Times New Roman"/>
        </w:rPr>
        <w:t xml:space="preserve">: An </w:t>
      </w:r>
      <w:r w:rsidR="002F4DB1" w:rsidRPr="00F5668F">
        <w:rPr>
          <w:rFonts w:ascii="Times New Roman" w:hAnsi="Times New Roman" w:cs="Times New Roman"/>
        </w:rPr>
        <w:t>E</w:t>
      </w:r>
      <w:r w:rsidRPr="00F5668F">
        <w:rPr>
          <w:rFonts w:ascii="Times New Roman" w:hAnsi="Times New Roman" w:cs="Times New Roman"/>
        </w:rPr>
        <w:t xml:space="preserve">vidence from </w:t>
      </w:r>
      <w:r w:rsidR="002F4DB1" w:rsidRPr="00F5668F">
        <w:rPr>
          <w:rFonts w:ascii="Times New Roman" w:hAnsi="Times New Roman" w:cs="Times New Roman"/>
        </w:rPr>
        <w:t xml:space="preserve">Financial Reporting </w:t>
      </w:r>
      <w:r w:rsidRPr="00F5668F">
        <w:rPr>
          <w:rFonts w:ascii="Times New Roman" w:hAnsi="Times New Roman" w:cs="Times New Roman"/>
        </w:rPr>
        <w:t>in European firms.</w:t>
      </w:r>
      <w:r w:rsidR="002F4DB1">
        <w:rPr>
          <w:rFonts w:ascii="Times New Roman" w:hAnsi="Times New Roman" w:cs="Times New Roman"/>
          <w:lang w:val="uk-UA"/>
        </w:rPr>
        <w:t xml:space="preserve"> </w:t>
      </w:r>
      <w:r w:rsidRPr="00F5668F">
        <w:rPr>
          <w:rFonts w:ascii="Times New Roman" w:hAnsi="Times New Roman" w:cs="Times New Roman"/>
          <w:i/>
          <w:iCs/>
        </w:rPr>
        <w:t>Global Business Review</w:t>
      </w:r>
      <w:r w:rsidRPr="002F4DB1">
        <w:rPr>
          <w:rFonts w:ascii="Times New Roman" w:hAnsi="Times New Roman" w:cs="Times New Roman"/>
          <w:i/>
          <w:iCs/>
        </w:rPr>
        <w:t>,</w:t>
      </w:r>
      <w:r w:rsidR="002F4DB1">
        <w:rPr>
          <w:rFonts w:ascii="Times New Roman" w:hAnsi="Times New Roman" w:cs="Times New Roman"/>
          <w:i/>
          <w:iCs/>
          <w:lang w:val="uk-UA"/>
        </w:rPr>
        <w:t xml:space="preserve"> 26</w:t>
      </w:r>
      <w:r w:rsidR="002F4DB1" w:rsidRPr="00FF23BE">
        <w:rPr>
          <w:rFonts w:ascii="Times New Roman" w:hAnsi="Times New Roman" w:cs="Times New Roman"/>
          <w:lang w:val="uk-UA"/>
        </w:rPr>
        <w:t>(5)</w:t>
      </w:r>
      <w:r w:rsidR="00FF23BE" w:rsidRPr="00FF23BE">
        <w:rPr>
          <w:rFonts w:ascii="Times New Roman" w:hAnsi="Times New Roman" w:cs="Times New Roman"/>
          <w:lang w:val="uk-UA"/>
        </w:rPr>
        <w:t>,</w:t>
      </w:r>
      <w:r w:rsidRPr="00F5668F">
        <w:rPr>
          <w:rFonts w:ascii="Times New Roman" w:hAnsi="Times New Roman" w:cs="Times New Roman"/>
        </w:rPr>
        <w:t xml:space="preserve"> 09721509211053491.</w:t>
      </w:r>
      <w:r w:rsidR="002F4DB1">
        <w:rPr>
          <w:rFonts w:ascii="Times New Roman" w:hAnsi="Times New Roman" w:cs="Times New Roman"/>
          <w:lang w:val="uk-UA"/>
        </w:rPr>
        <w:t xml:space="preserve"> </w:t>
      </w:r>
      <w:hyperlink r:id="rId8" w:history="1">
        <w:r w:rsidR="002F4DB1" w:rsidRPr="00400408">
          <w:rPr>
            <w:rStyle w:val="af"/>
            <w:rFonts w:ascii="Times New Roman" w:hAnsi="Times New Roman" w:cs="Times New Roman"/>
            <w:lang w:val="en-GB"/>
          </w:rPr>
          <w:t>https://doi.org/10.1177/09721509211053491</w:t>
        </w:r>
      </w:hyperlink>
      <w:r w:rsidR="002F4DB1">
        <w:rPr>
          <w:rStyle w:val="af"/>
          <w:rFonts w:ascii="Times New Roman" w:hAnsi="Times New Roman" w:cs="Times New Roman"/>
          <w:lang w:val="uk-UA"/>
        </w:rPr>
        <w:t>.</w:t>
      </w:r>
      <w:r w:rsidRPr="00F5668F">
        <w:rPr>
          <w:rFonts w:ascii="Times New Roman" w:hAnsi="Times New Roman" w:cs="Times New Roman"/>
          <w:lang w:val="en-GB"/>
        </w:rPr>
        <w:t xml:space="preserve"> </w:t>
      </w:r>
    </w:p>
    <w:p w14:paraId="1FD04E57" w14:textId="06746D07"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lastRenderedPageBreak/>
        <w:t xml:space="preserve">[10] Shi, H., Liu, H., &amp; Wu, Y. (2024). Are </w:t>
      </w:r>
      <w:r w:rsidR="00FF23BE" w:rsidRPr="00F5668F">
        <w:rPr>
          <w:rFonts w:ascii="Times New Roman" w:hAnsi="Times New Roman" w:cs="Times New Roman"/>
        </w:rPr>
        <w:t xml:space="preserve">Socially Responsible Firms Responsible </w:t>
      </w:r>
      <w:r w:rsidRPr="00F5668F">
        <w:rPr>
          <w:rFonts w:ascii="Times New Roman" w:hAnsi="Times New Roman" w:cs="Times New Roman"/>
        </w:rPr>
        <w:t xml:space="preserve">to </w:t>
      </w:r>
      <w:r w:rsidR="00FF23BE" w:rsidRPr="00F5668F">
        <w:rPr>
          <w:rFonts w:ascii="Times New Roman" w:hAnsi="Times New Roman" w:cs="Times New Roman"/>
        </w:rPr>
        <w:t>Accounting</w:t>
      </w:r>
      <w:r w:rsidRPr="00F5668F">
        <w:rPr>
          <w:rFonts w:ascii="Times New Roman" w:hAnsi="Times New Roman" w:cs="Times New Roman"/>
        </w:rPr>
        <w:t xml:space="preserve">? A </w:t>
      </w:r>
      <w:r w:rsidR="00FF23BE" w:rsidRPr="00F5668F">
        <w:rPr>
          <w:rFonts w:ascii="Times New Roman" w:hAnsi="Times New Roman" w:cs="Times New Roman"/>
        </w:rPr>
        <w:t xml:space="preserve">Meta-Analysis </w:t>
      </w:r>
      <w:r w:rsidRPr="00F5668F">
        <w:rPr>
          <w:rFonts w:ascii="Times New Roman" w:hAnsi="Times New Roman" w:cs="Times New Roman"/>
        </w:rPr>
        <w:t xml:space="preserve">of the </w:t>
      </w:r>
      <w:r w:rsidR="00FF23BE" w:rsidRPr="00F5668F">
        <w:rPr>
          <w:rFonts w:ascii="Times New Roman" w:hAnsi="Times New Roman" w:cs="Times New Roman"/>
        </w:rPr>
        <w:t xml:space="preserve">Relationship Between Corporate Social Responsibility </w:t>
      </w:r>
      <w:r w:rsidRPr="00F5668F">
        <w:rPr>
          <w:rFonts w:ascii="Times New Roman" w:hAnsi="Times New Roman" w:cs="Times New Roman"/>
        </w:rPr>
        <w:t xml:space="preserve">and </w:t>
      </w:r>
      <w:r w:rsidR="00FF23BE" w:rsidRPr="00F5668F">
        <w:rPr>
          <w:rFonts w:ascii="Times New Roman" w:hAnsi="Times New Roman" w:cs="Times New Roman"/>
        </w:rPr>
        <w:t>Earnings Management</w:t>
      </w:r>
      <w:r w:rsidRPr="00F5668F">
        <w:rPr>
          <w:rFonts w:ascii="Times New Roman" w:hAnsi="Times New Roman" w:cs="Times New Roman"/>
        </w:rPr>
        <w:t>. </w:t>
      </w:r>
      <w:r w:rsidRPr="00F5668F">
        <w:rPr>
          <w:rFonts w:ascii="Times New Roman" w:hAnsi="Times New Roman" w:cs="Times New Roman"/>
          <w:i/>
          <w:iCs/>
        </w:rPr>
        <w:t>Journal of Financial Reporting and Accounting</w:t>
      </w:r>
      <w:r w:rsidRPr="00F5668F">
        <w:rPr>
          <w:rFonts w:ascii="Times New Roman" w:hAnsi="Times New Roman" w:cs="Times New Roman"/>
        </w:rPr>
        <w:t>, </w:t>
      </w:r>
      <w:r w:rsidRPr="00F5668F">
        <w:rPr>
          <w:rFonts w:ascii="Times New Roman" w:hAnsi="Times New Roman" w:cs="Times New Roman"/>
          <w:i/>
          <w:iCs/>
        </w:rPr>
        <w:t>22</w:t>
      </w:r>
      <w:r w:rsidRPr="00F5668F">
        <w:rPr>
          <w:rFonts w:ascii="Times New Roman" w:hAnsi="Times New Roman" w:cs="Times New Roman"/>
        </w:rPr>
        <w:t>(3), 311-332.</w:t>
      </w:r>
    </w:p>
    <w:p w14:paraId="155A237E" w14:textId="0A950BBE"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[11] Zalata, A.M., Ntim, C.G., Alsohagy, M.H., &amp; Malagila, J. (2022). Gender </w:t>
      </w:r>
      <w:r w:rsidR="00FF23BE" w:rsidRPr="00F5668F">
        <w:rPr>
          <w:rFonts w:ascii="Times New Roman" w:hAnsi="Times New Roman" w:cs="Times New Roman"/>
        </w:rPr>
        <w:t>D</w:t>
      </w:r>
      <w:r w:rsidRPr="00F5668F">
        <w:rPr>
          <w:rFonts w:ascii="Times New Roman" w:hAnsi="Times New Roman" w:cs="Times New Roman"/>
        </w:rPr>
        <w:t xml:space="preserve">iversity and </w:t>
      </w:r>
      <w:r w:rsidR="001D3D27" w:rsidRPr="00F5668F">
        <w:rPr>
          <w:rFonts w:ascii="Times New Roman" w:hAnsi="Times New Roman" w:cs="Times New Roman"/>
        </w:rPr>
        <w:t>Earnings Management: the Case of Female Directors with Financial Background</w:t>
      </w:r>
      <w:r w:rsidRPr="00F5668F">
        <w:rPr>
          <w:rFonts w:ascii="Times New Roman" w:hAnsi="Times New Roman" w:cs="Times New Roman"/>
        </w:rPr>
        <w:t>.</w:t>
      </w:r>
      <w:r w:rsidR="001D3D27">
        <w:rPr>
          <w:rFonts w:ascii="Times New Roman" w:hAnsi="Times New Roman" w:cs="Times New Roman"/>
          <w:lang w:val="uk-UA"/>
        </w:rPr>
        <w:t xml:space="preserve"> </w:t>
      </w:r>
      <w:r w:rsidRPr="00F5668F">
        <w:rPr>
          <w:rFonts w:ascii="Times New Roman" w:hAnsi="Times New Roman" w:cs="Times New Roman"/>
          <w:i/>
          <w:iCs/>
        </w:rPr>
        <w:t>Review of Quantitative Finance and Accounting</w:t>
      </w:r>
      <w:r w:rsidRPr="00F5668F">
        <w:rPr>
          <w:rFonts w:ascii="Times New Roman" w:hAnsi="Times New Roman" w:cs="Times New Roman"/>
        </w:rPr>
        <w:t>, </w:t>
      </w:r>
      <w:r w:rsidRPr="00F5668F">
        <w:rPr>
          <w:rFonts w:ascii="Times New Roman" w:hAnsi="Times New Roman" w:cs="Times New Roman"/>
          <w:i/>
          <w:iCs/>
        </w:rPr>
        <w:t>58</w:t>
      </w:r>
      <w:r w:rsidRPr="00F5668F">
        <w:rPr>
          <w:rFonts w:ascii="Times New Roman" w:hAnsi="Times New Roman" w:cs="Times New Roman"/>
        </w:rPr>
        <w:t>(1), 101-136.</w:t>
      </w:r>
    </w:p>
    <w:p w14:paraId="3E1061FB" w14:textId="7E07079A"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[12] Coleman, M., Abdul-Rahaman, A. R., Takyi, L. N., &amp; Anfom, K. (2025). Corporate </w:t>
      </w:r>
      <w:r w:rsidR="001D3D27" w:rsidRPr="00F5668F">
        <w:rPr>
          <w:rFonts w:ascii="Times New Roman" w:hAnsi="Times New Roman" w:cs="Times New Roman"/>
        </w:rPr>
        <w:t>Governance and Corporate Earnings Misconduct</w:t>
      </w:r>
      <w:r w:rsidRPr="00F5668F">
        <w:rPr>
          <w:rFonts w:ascii="Times New Roman" w:hAnsi="Times New Roman" w:cs="Times New Roman"/>
        </w:rPr>
        <w:t xml:space="preserve">. </w:t>
      </w:r>
      <w:r w:rsidRPr="001D3D27">
        <w:rPr>
          <w:rFonts w:ascii="Times New Roman" w:hAnsi="Times New Roman" w:cs="Times New Roman"/>
          <w:i/>
          <w:iCs/>
        </w:rPr>
        <w:t xml:space="preserve">International Journal of Productivity and Performance Management, </w:t>
      </w:r>
      <w:r w:rsidRPr="00F5668F">
        <w:rPr>
          <w:rFonts w:ascii="Times New Roman" w:hAnsi="Times New Roman" w:cs="Times New Roman"/>
        </w:rPr>
        <w:t>1-31.</w:t>
      </w:r>
    </w:p>
    <w:p w14:paraId="158B9F6C" w14:textId="3D1911AA" w:rsidR="00474223" w:rsidRPr="001D3D27" w:rsidRDefault="00474223" w:rsidP="00F5668F">
      <w:pPr>
        <w:spacing w:after="0"/>
        <w:jc w:val="both"/>
        <w:rPr>
          <w:rFonts w:ascii="Times New Roman" w:hAnsi="Times New Roman" w:cs="Times New Roman"/>
          <w:lang w:val="uk-UA"/>
        </w:rPr>
      </w:pPr>
      <w:r w:rsidRPr="00F5668F">
        <w:rPr>
          <w:rFonts w:ascii="Times New Roman" w:hAnsi="Times New Roman" w:cs="Times New Roman"/>
        </w:rPr>
        <w:t>[13] Diao, M. (2025). Cat-and-</w:t>
      </w:r>
      <w:r w:rsidR="001D3D27" w:rsidRPr="00F5668F">
        <w:rPr>
          <w:rFonts w:ascii="Times New Roman" w:hAnsi="Times New Roman" w:cs="Times New Roman"/>
        </w:rPr>
        <w:t>M</w:t>
      </w:r>
      <w:r w:rsidRPr="00F5668F">
        <w:rPr>
          <w:rFonts w:ascii="Times New Roman" w:hAnsi="Times New Roman" w:cs="Times New Roman"/>
        </w:rPr>
        <w:t xml:space="preserve">ouse </w:t>
      </w:r>
      <w:r w:rsidR="001D3D27" w:rsidRPr="00F5668F">
        <w:rPr>
          <w:rFonts w:ascii="Times New Roman" w:hAnsi="Times New Roman" w:cs="Times New Roman"/>
        </w:rPr>
        <w:t>G</w:t>
      </w:r>
      <w:r w:rsidRPr="00F5668F">
        <w:rPr>
          <w:rFonts w:ascii="Times New Roman" w:hAnsi="Times New Roman" w:cs="Times New Roman"/>
        </w:rPr>
        <w:t>ame: China</w:t>
      </w:r>
      <w:r w:rsidR="000C7990">
        <w:rPr>
          <w:rFonts w:ascii="Times New Roman" w:hAnsi="Times New Roman" w:cs="Times New Roman"/>
          <w:sz w:val="24"/>
          <w:szCs w:val="24"/>
        </w:rPr>
        <w:t>'</w:t>
      </w:r>
      <w:r w:rsidRPr="00F5668F">
        <w:rPr>
          <w:rFonts w:ascii="Times New Roman" w:hAnsi="Times New Roman" w:cs="Times New Roman"/>
        </w:rPr>
        <w:t xml:space="preserve">s </w:t>
      </w:r>
      <w:r w:rsidR="001D3D27" w:rsidRPr="00F5668F">
        <w:rPr>
          <w:rFonts w:ascii="Times New Roman" w:hAnsi="Times New Roman" w:cs="Times New Roman"/>
        </w:rPr>
        <w:t>New Delisting Regulations and Corporate Earnings Management Strategies</w:t>
      </w:r>
      <w:r w:rsidRPr="00F5668F">
        <w:rPr>
          <w:rFonts w:ascii="Times New Roman" w:hAnsi="Times New Roman" w:cs="Times New Roman"/>
        </w:rPr>
        <w:t xml:space="preserve">. </w:t>
      </w:r>
      <w:r w:rsidRPr="001D3D27">
        <w:rPr>
          <w:rFonts w:ascii="Times New Roman" w:hAnsi="Times New Roman" w:cs="Times New Roman"/>
          <w:i/>
          <w:iCs/>
        </w:rPr>
        <w:t>Finance Research Letters,</w:t>
      </w:r>
      <w:r w:rsidR="00623837">
        <w:rPr>
          <w:rFonts w:ascii="Times New Roman" w:hAnsi="Times New Roman" w:cs="Times New Roman"/>
          <w:i/>
          <w:iCs/>
          <w:lang w:val="uk-UA"/>
        </w:rPr>
        <w:t xml:space="preserve"> 85</w:t>
      </w:r>
      <w:r w:rsidR="00623837" w:rsidRPr="00623837">
        <w:rPr>
          <w:rFonts w:ascii="Times New Roman" w:hAnsi="Times New Roman" w:cs="Times New Roman"/>
          <w:lang w:val="uk-UA"/>
        </w:rPr>
        <w:t>(С),</w:t>
      </w:r>
      <w:r w:rsidRPr="00F5668F">
        <w:rPr>
          <w:rFonts w:ascii="Times New Roman" w:hAnsi="Times New Roman" w:cs="Times New Roman"/>
        </w:rPr>
        <w:t xml:space="preserve"> 108079. </w:t>
      </w:r>
      <w:hyperlink r:id="rId9" w:history="1">
        <w:r w:rsidRPr="00F5668F">
          <w:rPr>
            <w:rStyle w:val="af"/>
            <w:rFonts w:ascii="Times New Roman" w:hAnsi="Times New Roman" w:cs="Times New Roman"/>
          </w:rPr>
          <w:t>https://doi.org/10.1016/j.frl.2025.108079</w:t>
        </w:r>
      </w:hyperlink>
      <w:r w:rsidR="001D3D27">
        <w:rPr>
          <w:rStyle w:val="af"/>
          <w:rFonts w:ascii="Times New Roman" w:hAnsi="Times New Roman" w:cs="Times New Roman"/>
          <w:lang w:val="uk-UA"/>
        </w:rPr>
        <w:t>.</w:t>
      </w:r>
    </w:p>
    <w:p w14:paraId="286F9F6B" w14:textId="77777777" w:rsidR="00474223" w:rsidRPr="00F5668F" w:rsidRDefault="00474223" w:rsidP="00F5668F">
      <w:pPr>
        <w:spacing w:after="0" w:line="240" w:lineRule="auto"/>
        <w:jc w:val="both"/>
        <w:rPr>
          <w:rFonts w:ascii="Times New Roman" w:hAnsi="Times New Roman" w:cs="Times New Roman"/>
        </w:rPr>
      </w:pPr>
      <w:r w:rsidRPr="00F5668F">
        <w:rPr>
          <w:rFonts w:ascii="Times New Roman" w:hAnsi="Times New Roman" w:cs="Times New Roman"/>
        </w:rPr>
        <w:t>[14] Cornell Law School – Legal Information Institute (2025) Securities Exchange Act of 1934</w:t>
      </w:r>
    </w:p>
    <w:p w14:paraId="5D4393A7" w14:textId="2CDEA9A0" w:rsidR="00474223" w:rsidRPr="00F5668F" w:rsidRDefault="00000000" w:rsidP="00F5668F">
      <w:pPr>
        <w:spacing w:after="0" w:line="240" w:lineRule="auto"/>
        <w:jc w:val="both"/>
        <w:rPr>
          <w:rFonts w:ascii="Times New Roman" w:hAnsi="Times New Roman" w:cs="Times New Roman"/>
        </w:rPr>
      </w:pPr>
      <w:hyperlink r:id="rId10" w:history="1">
        <w:r w:rsidR="00474223" w:rsidRPr="00F5668F">
          <w:rPr>
            <w:rStyle w:val="af"/>
            <w:rFonts w:ascii="Times New Roman" w:hAnsi="Times New Roman" w:cs="Times New Roman"/>
          </w:rPr>
          <w:t>https://www.law.cornell.edu/wex/securities_exchange_act_of_1934</w:t>
        </w:r>
      </w:hyperlink>
      <w:r w:rsidR="00623837">
        <w:rPr>
          <w:rStyle w:val="af"/>
          <w:rFonts w:ascii="Times New Roman" w:hAnsi="Times New Roman" w:cs="Times New Roman"/>
          <w:lang w:val="uk-UA"/>
        </w:rPr>
        <w:t>.</w:t>
      </w:r>
      <w:r w:rsidR="00474223" w:rsidRPr="00F5668F">
        <w:rPr>
          <w:rFonts w:ascii="Times New Roman" w:hAnsi="Times New Roman" w:cs="Times New Roman"/>
        </w:rPr>
        <w:t xml:space="preserve"> </w:t>
      </w:r>
    </w:p>
    <w:p w14:paraId="61C9571F" w14:textId="77777777"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[15] United States v. Ebbers, 458 F.3d 110 (2d Cir. 2006).</w:t>
      </w:r>
    </w:p>
    <w:p w14:paraId="0420274B" w14:textId="77777777"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[16] SEC (Securities and Exchange Commission) v. Lay, No. H-04-0284 (S.D. Tex. 2004).</w:t>
      </w:r>
    </w:p>
    <w:p w14:paraId="6090125B" w14:textId="00E8AB17"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[17] Coetsee, D. (2019). Policy </w:t>
      </w:r>
      <w:r w:rsidR="00623837" w:rsidRPr="00F5668F">
        <w:rPr>
          <w:rFonts w:ascii="Times New Roman" w:hAnsi="Times New Roman" w:cs="Times New Roman"/>
        </w:rPr>
        <w:t>R</w:t>
      </w:r>
      <w:r w:rsidRPr="00F5668F">
        <w:rPr>
          <w:rFonts w:ascii="Times New Roman" w:hAnsi="Times New Roman" w:cs="Times New Roman"/>
        </w:rPr>
        <w:t xml:space="preserve">esearch in </w:t>
      </w:r>
      <w:r w:rsidR="00623837" w:rsidRPr="00F5668F">
        <w:rPr>
          <w:rFonts w:ascii="Times New Roman" w:hAnsi="Times New Roman" w:cs="Times New Roman"/>
        </w:rPr>
        <w:t>A</w:t>
      </w:r>
      <w:r w:rsidRPr="00F5668F">
        <w:rPr>
          <w:rFonts w:ascii="Times New Roman" w:hAnsi="Times New Roman" w:cs="Times New Roman"/>
        </w:rPr>
        <w:t xml:space="preserve">ccounting: A </w:t>
      </w:r>
      <w:r w:rsidR="00623837" w:rsidRPr="00F5668F">
        <w:rPr>
          <w:rFonts w:ascii="Times New Roman" w:hAnsi="Times New Roman" w:cs="Times New Roman"/>
        </w:rPr>
        <w:t>Doctrinal Research Perspective</w:t>
      </w:r>
      <w:r w:rsidRPr="00F5668F">
        <w:rPr>
          <w:rFonts w:ascii="Times New Roman" w:hAnsi="Times New Roman" w:cs="Times New Roman"/>
        </w:rPr>
        <w:t>.</w:t>
      </w:r>
      <w:r w:rsidR="00623837">
        <w:rPr>
          <w:rFonts w:ascii="Times New Roman" w:hAnsi="Times New Roman" w:cs="Times New Roman"/>
          <w:lang w:val="uk-UA"/>
        </w:rPr>
        <w:t xml:space="preserve"> </w:t>
      </w:r>
      <w:r w:rsidRPr="00F5668F">
        <w:rPr>
          <w:rFonts w:ascii="Times New Roman" w:hAnsi="Times New Roman" w:cs="Times New Roman"/>
          <w:i/>
          <w:iCs/>
        </w:rPr>
        <w:t>Journal of Economic and Financial Sciences</w:t>
      </w:r>
      <w:r w:rsidRPr="00F5668F">
        <w:rPr>
          <w:rFonts w:ascii="Times New Roman" w:hAnsi="Times New Roman" w:cs="Times New Roman"/>
        </w:rPr>
        <w:t>, </w:t>
      </w:r>
      <w:r w:rsidRPr="00F5668F">
        <w:rPr>
          <w:rFonts w:ascii="Times New Roman" w:hAnsi="Times New Roman" w:cs="Times New Roman"/>
          <w:i/>
          <w:iCs/>
        </w:rPr>
        <w:t>12</w:t>
      </w:r>
      <w:r w:rsidRPr="00F5668F">
        <w:rPr>
          <w:rFonts w:ascii="Times New Roman" w:hAnsi="Times New Roman" w:cs="Times New Roman"/>
        </w:rPr>
        <w:t>(1), 1-9.</w:t>
      </w:r>
    </w:p>
    <w:p w14:paraId="121D0A0C" w14:textId="427671E0"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[18] Merezhko, O. (2014). Legal </w:t>
      </w:r>
      <w:r w:rsidR="00623837" w:rsidRPr="00F5668F">
        <w:rPr>
          <w:rFonts w:ascii="Times New Roman" w:hAnsi="Times New Roman" w:cs="Times New Roman"/>
        </w:rPr>
        <w:t>H</w:t>
      </w:r>
      <w:r w:rsidRPr="00F5668F">
        <w:rPr>
          <w:rFonts w:ascii="Times New Roman" w:hAnsi="Times New Roman" w:cs="Times New Roman"/>
        </w:rPr>
        <w:t xml:space="preserve">ermeneutics and </w:t>
      </w:r>
      <w:r w:rsidR="00623837" w:rsidRPr="00F5668F">
        <w:rPr>
          <w:rFonts w:ascii="Times New Roman" w:hAnsi="Times New Roman" w:cs="Times New Roman"/>
        </w:rPr>
        <w:t>M</w:t>
      </w:r>
      <w:r w:rsidRPr="00F5668F">
        <w:rPr>
          <w:rFonts w:ascii="Times New Roman" w:hAnsi="Times New Roman" w:cs="Times New Roman"/>
        </w:rPr>
        <w:t xml:space="preserve">ethodology of </w:t>
      </w:r>
      <w:r w:rsidR="00623837">
        <w:rPr>
          <w:rFonts w:ascii="Times New Roman" w:hAnsi="Times New Roman" w:cs="Times New Roman"/>
        </w:rPr>
        <w:t>Law</w:t>
      </w:r>
      <w:r w:rsidRPr="00F5668F">
        <w:rPr>
          <w:rFonts w:ascii="Times New Roman" w:hAnsi="Times New Roman" w:cs="Times New Roman"/>
        </w:rPr>
        <w:t>.</w:t>
      </w:r>
      <w:r w:rsidR="00623837">
        <w:rPr>
          <w:rFonts w:ascii="Times New Roman" w:hAnsi="Times New Roman" w:cs="Times New Roman"/>
          <w:lang w:val="uk-UA"/>
        </w:rPr>
        <w:t xml:space="preserve"> </w:t>
      </w:r>
      <w:r w:rsidRPr="00F5668F">
        <w:rPr>
          <w:rFonts w:ascii="Times New Roman" w:hAnsi="Times New Roman" w:cs="Times New Roman"/>
          <w:i/>
          <w:iCs/>
        </w:rPr>
        <w:t>Evropský politický a právní diskurz</w:t>
      </w:r>
      <w:r w:rsidRPr="00623837">
        <w:rPr>
          <w:rFonts w:ascii="Times New Roman" w:hAnsi="Times New Roman" w:cs="Times New Roman"/>
          <w:i/>
          <w:iCs/>
        </w:rPr>
        <w:t xml:space="preserve">, </w:t>
      </w:r>
      <w:r w:rsidR="00623837" w:rsidRPr="00623837">
        <w:rPr>
          <w:rFonts w:ascii="Times New Roman" w:hAnsi="Times New Roman" w:cs="Times New Roman"/>
          <w:i/>
          <w:iCs/>
          <w:lang w:val="uk-UA"/>
        </w:rPr>
        <w:t>1</w:t>
      </w:r>
      <w:r w:rsidRPr="00F5668F">
        <w:rPr>
          <w:rFonts w:ascii="Times New Roman" w:hAnsi="Times New Roman" w:cs="Times New Roman"/>
        </w:rPr>
        <w:t>(2), 4-10.</w:t>
      </w:r>
    </w:p>
    <w:p w14:paraId="7F1731CB" w14:textId="17A39479"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[19] Chabrak, N. (2005). The </w:t>
      </w:r>
      <w:r w:rsidR="00341278" w:rsidRPr="00F5668F">
        <w:rPr>
          <w:rFonts w:ascii="Times New Roman" w:hAnsi="Times New Roman" w:cs="Times New Roman"/>
        </w:rPr>
        <w:t>Politics of Transcendence: Hermeneutic Phenomenology and Accounting Policy</w:t>
      </w:r>
      <w:r w:rsidRPr="00F5668F">
        <w:rPr>
          <w:rFonts w:ascii="Times New Roman" w:hAnsi="Times New Roman" w:cs="Times New Roman"/>
        </w:rPr>
        <w:t>.</w:t>
      </w:r>
      <w:r w:rsidR="00341278">
        <w:rPr>
          <w:rFonts w:ascii="Times New Roman" w:hAnsi="Times New Roman" w:cs="Times New Roman"/>
          <w:lang w:val="uk-UA"/>
        </w:rPr>
        <w:t xml:space="preserve"> </w:t>
      </w:r>
      <w:r w:rsidRPr="00F5668F">
        <w:rPr>
          <w:rFonts w:ascii="Times New Roman" w:hAnsi="Times New Roman" w:cs="Times New Roman"/>
          <w:i/>
          <w:iCs/>
        </w:rPr>
        <w:t>Critical perspectives on Accounting</w:t>
      </w:r>
      <w:r w:rsidRPr="00341278">
        <w:rPr>
          <w:rFonts w:ascii="Times New Roman" w:hAnsi="Times New Roman" w:cs="Times New Roman"/>
          <w:i/>
          <w:iCs/>
        </w:rPr>
        <w:t>,</w:t>
      </w:r>
      <w:r w:rsidR="00341278" w:rsidRPr="00341278">
        <w:rPr>
          <w:rFonts w:ascii="Times New Roman" w:hAnsi="Times New Roman" w:cs="Times New Roman"/>
          <w:i/>
          <w:iCs/>
          <w:lang w:val="uk-UA"/>
        </w:rPr>
        <w:t xml:space="preserve"> </w:t>
      </w:r>
      <w:r w:rsidRPr="00F5668F">
        <w:rPr>
          <w:rFonts w:ascii="Times New Roman" w:hAnsi="Times New Roman" w:cs="Times New Roman"/>
          <w:i/>
          <w:iCs/>
        </w:rPr>
        <w:t>16</w:t>
      </w:r>
      <w:r w:rsidRPr="00F5668F">
        <w:rPr>
          <w:rFonts w:ascii="Times New Roman" w:hAnsi="Times New Roman" w:cs="Times New Roman"/>
        </w:rPr>
        <w:t>(6), 701-716.</w:t>
      </w:r>
    </w:p>
    <w:p w14:paraId="37DE24DE" w14:textId="378687B0" w:rsidR="00474223" w:rsidRPr="00341278" w:rsidRDefault="00474223" w:rsidP="00F5668F">
      <w:pPr>
        <w:spacing w:after="0"/>
        <w:jc w:val="both"/>
        <w:rPr>
          <w:rFonts w:ascii="Times New Roman" w:hAnsi="Times New Roman" w:cs="Times New Roman"/>
          <w:lang w:val="uk-UA"/>
        </w:rPr>
      </w:pPr>
      <w:r w:rsidRPr="00F5668F">
        <w:rPr>
          <w:rFonts w:ascii="Times New Roman" w:hAnsi="Times New Roman" w:cs="Times New Roman"/>
        </w:rPr>
        <w:t xml:space="preserve">[20] Healy, PM., &amp; Wahlen, J. M. (1999). A </w:t>
      </w:r>
      <w:r w:rsidR="00341278" w:rsidRPr="00F5668F">
        <w:rPr>
          <w:rFonts w:ascii="Times New Roman" w:hAnsi="Times New Roman" w:cs="Times New Roman"/>
        </w:rPr>
        <w:t xml:space="preserve">Review of the Earnings Management Literature </w:t>
      </w:r>
      <w:r w:rsidRPr="00F5668F">
        <w:rPr>
          <w:rFonts w:ascii="Times New Roman" w:hAnsi="Times New Roman" w:cs="Times New Roman"/>
        </w:rPr>
        <w:t xml:space="preserve">and its </w:t>
      </w:r>
      <w:r w:rsidR="00341278" w:rsidRPr="00F5668F">
        <w:rPr>
          <w:rFonts w:ascii="Times New Roman" w:hAnsi="Times New Roman" w:cs="Times New Roman"/>
        </w:rPr>
        <w:t>I</w:t>
      </w:r>
      <w:r w:rsidRPr="00F5668F">
        <w:rPr>
          <w:rFonts w:ascii="Times New Roman" w:hAnsi="Times New Roman" w:cs="Times New Roman"/>
        </w:rPr>
        <w:t xml:space="preserve">mplications for </w:t>
      </w:r>
      <w:r w:rsidR="00341278" w:rsidRPr="00F5668F">
        <w:rPr>
          <w:rFonts w:ascii="Times New Roman" w:hAnsi="Times New Roman" w:cs="Times New Roman"/>
        </w:rPr>
        <w:t>Standard Setting</w:t>
      </w:r>
      <w:r w:rsidRPr="00F5668F">
        <w:rPr>
          <w:rFonts w:ascii="Times New Roman" w:hAnsi="Times New Roman" w:cs="Times New Roman"/>
        </w:rPr>
        <w:t xml:space="preserve">. </w:t>
      </w:r>
      <w:r w:rsidRPr="00F5668F">
        <w:rPr>
          <w:rFonts w:ascii="Times New Roman" w:hAnsi="Times New Roman" w:cs="Times New Roman"/>
          <w:i/>
          <w:iCs/>
        </w:rPr>
        <w:t>Accounting Horizons, 13</w:t>
      </w:r>
      <w:r w:rsidRPr="00F5668F">
        <w:rPr>
          <w:rFonts w:ascii="Times New Roman" w:hAnsi="Times New Roman" w:cs="Times New Roman"/>
        </w:rPr>
        <w:t>(4), 365</w:t>
      </w:r>
      <w:r w:rsidR="00341278">
        <w:rPr>
          <w:rFonts w:ascii="Times New Roman" w:hAnsi="Times New Roman" w:cs="Times New Roman"/>
          <w:lang w:val="uk-UA"/>
        </w:rPr>
        <w:t>-</w:t>
      </w:r>
      <w:r w:rsidRPr="00F5668F">
        <w:rPr>
          <w:rFonts w:ascii="Times New Roman" w:hAnsi="Times New Roman" w:cs="Times New Roman"/>
        </w:rPr>
        <w:t xml:space="preserve">383. </w:t>
      </w:r>
      <w:hyperlink r:id="rId11" w:history="1">
        <w:r w:rsidRPr="00F5668F">
          <w:rPr>
            <w:rStyle w:val="af"/>
            <w:rFonts w:ascii="Times New Roman" w:hAnsi="Times New Roman" w:cs="Times New Roman"/>
          </w:rPr>
          <w:t>https://doi.org/10.2308/acch.1999.13.4.365</w:t>
        </w:r>
      </w:hyperlink>
      <w:r w:rsidR="00341278">
        <w:rPr>
          <w:rStyle w:val="af"/>
          <w:rFonts w:ascii="Times New Roman" w:hAnsi="Times New Roman" w:cs="Times New Roman"/>
          <w:lang w:val="uk-UA"/>
        </w:rPr>
        <w:t>.</w:t>
      </w:r>
    </w:p>
    <w:p w14:paraId="603936AF" w14:textId="47855B6E"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[21] Schipper, K. (1989). Commentary on </w:t>
      </w:r>
      <w:r w:rsidR="00341278" w:rsidRPr="00F5668F">
        <w:rPr>
          <w:rFonts w:ascii="Times New Roman" w:hAnsi="Times New Roman" w:cs="Times New Roman"/>
        </w:rPr>
        <w:t>Earnings Management</w:t>
      </w:r>
      <w:r w:rsidRPr="00F5668F">
        <w:rPr>
          <w:rFonts w:ascii="Times New Roman" w:hAnsi="Times New Roman" w:cs="Times New Roman"/>
        </w:rPr>
        <w:t xml:space="preserve">. </w:t>
      </w:r>
      <w:r w:rsidRPr="00F5668F">
        <w:rPr>
          <w:rFonts w:ascii="Times New Roman" w:hAnsi="Times New Roman" w:cs="Times New Roman"/>
          <w:i/>
          <w:iCs/>
        </w:rPr>
        <w:t>Accounting Horizons, 3</w:t>
      </w:r>
      <w:r w:rsidRPr="00F5668F">
        <w:rPr>
          <w:rFonts w:ascii="Times New Roman" w:hAnsi="Times New Roman" w:cs="Times New Roman"/>
        </w:rPr>
        <w:t>(4), 91</w:t>
      </w:r>
      <w:r w:rsidR="00341278">
        <w:rPr>
          <w:rFonts w:ascii="Times New Roman" w:hAnsi="Times New Roman" w:cs="Times New Roman"/>
          <w:lang w:val="uk-UA"/>
        </w:rPr>
        <w:t>-</w:t>
      </w:r>
      <w:r w:rsidRPr="00F5668F">
        <w:rPr>
          <w:rFonts w:ascii="Times New Roman" w:hAnsi="Times New Roman" w:cs="Times New Roman"/>
        </w:rPr>
        <w:t>102.</w:t>
      </w:r>
    </w:p>
    <w:p w14:paraId="0DF3AFD8" w14:textId="3A2C07D9" w:rsidR="00474223" w:rsidRPr="00341278" w:rsidRDefault="00474223" w:rsidP="00F5668F">
      <w:pPr>
        <w:spacing w:after="0"/>
        <w:jc w:val="both"/>
        <w:rPr>
          <w:rFonts w:ascii="Times New Roman" w:hAnsi="Times New Roman" w:cs="Times New Roman"/>
          <w:lang w:val="uk-UA"/>
        </w:rPr>
      </w:pPr>
      <w:r w:rsidRPr="00F5668F">
        <w:rPr>
          <w:rFonts w:ascii="Times New Roman" w:hAnsi="Times New Roman" w:cs="Times New Roman"/>
        </w:rPr>
        <w:t xml:space="preserve">[22] Dechow, P.M., &amp; Skinner, D.J. (2000). Earnings </w:t>
      </w:r>
      <w:r w:rsidR="00341278" w:rsidRPr="00F5668F">
        <w:rPr>
          <w:rFonts w:ascii="Times New Roman" w:hAnsi="Times New Roman" w:cs="Times New Roman"/>
        </w:rPr>
        <w:t>M</w:t>
      </w:r>
      <w:r w:rsidRPr="00F5668F">
        <w:rPr>
          <w:rFonts w:ascii="Times New Roman" w:hAnsi="Times New Roman" w:cs="Times New Roman"/>
        </w:rPr>
        <w:t xml:space="preserve">anagement: Reconciling the </w:t>
      </w:r>
      <w:r w:rsidR="00341278" w:rsidRPr="00F5668F">
        <w:rPr>
          <w:rFonts w:ascii="Times New Roman" w:hAnsi="Times New Roman" w:cs="Times New Roman"/>
        </w:rPr>
        <w:t>V</w:t>
      </w:r>
      <w:r w:rsidRPr="00F5668F">
        <w:rPr>
          <w:rFonts w:ascii="Times New Roman" w:hAnsi="Times New Roman" w:cs="Times New Roman"/>
        </w:rPr>
        <w:t xml:space="preserve">iews of </w:t>
      </w:r>
      <w:r w:rsidR="00341278" w:rsidRPr="00F5668F">
        <w:rPr>
          <w:rFonts w:ascii="Times New Roman" w:hAnsi="Times New Roman" w:cs="Times New Roman"/>
        </w:rPr>
        <w:t xml:space="preserve">Accounting Academics, Practitioners, </w:t>
      </w:r>
      <w:r w:rsidRPr="00F5668F">
        <w:rPr>
          <w:rFonts w:ascii="Times New Roman" w:hAnsi="Times New Roman" w:cs="Times New Roman"/>
        </w:rPr>
        <w:t xml:space="preserve">and </w:t>
      </w:r>
      <w:r w:rsidR="00341278">
        <w:rPr>
          <w:rFonts w:ascii="Times New Roman" w:hAnsi="Times New Roman" w:cs="Times New Roman"/>
        </w:rPr>
        <w:t>Regulators</w:t>
      </w:r>
      <w:r w:rsidRPr="00F5668F">
        <w:rPr>
          <w:rFonts w:ascii="Times New Roman" w:hAnsi="Times New Roman" w:cs="Times New Roman"/>
        </w:rPr>
        <w:t xml:space="preserve">. </w:t>
      </w:r>
      <w:r w:rsidRPr="00F5668F">
        <w:rPr>
          <w:rFonts w:ascii="Times New Roman" w:hAnsi="Times New Roman" w:cs="Times New Roman"/>
          <w:i/>
          <w:iCs/>
        </w:rPr>
        <w:t>Accounting Horizons, 14</w:t>
      </w:r>
      <w:r w:rsidRPr="00F5668F">
        <w:rPr>
          <w:rFonts w:ascii="Times New Roman" w:hAnsi="Times New Roman" w:cs="Times New Roman"/>
        </w:rPr>
        <w:t>(2), 235</w:t>
      </w:r>
      <w:r w:rsidR="00341278">
        <w:rPr>
          <w:rFonts w:ascii="Times New Roman" w:hAnsi="Times New Roman" w:cs="Times New Roman"/>
          <w:lang w:val="uk-UA"/>
        </w:rPr>
        <w:t>-</w:t>
      </w:r>
      <w:r w:rsidRPr="00F5668F">
        <w:rPr>
          <w:rFonts w:ascii="Times New Roman" w:hAnsi="Times New Roman" w:cs="Times New Roman"/>
        </w:rPr>
        <w:t xml:space="preserve">250. </w:t>
      </w:r>
      <w:hyperlink r:id="rId12" w:history="1">
        <w:r w:rsidRPr="00F5668F">
          <w:rPr>
            <w:rStyle w:val="af"/>
            <w:rFonts w:ascii="Times New Roman" w:hAnsi="Times New Roman" w:cs="Times New Roman"/>
          </w:rPr>
          <w:t>https://doi.org/10.2308/acch.2000.14.2.235</w:t>
        </w:r>
      </w:hyperlink>
      <w:r w:rsidR="00341278">
        <w:rPr>
          <w:rStyle w:val="af"/>
          <w:rFonts w:ascii="Times New Roman" w:hAnsi="Times New Roman" w:cs="Times New Roman"/>
          <w:lang w:val="uk-UA"/>
        </w:rPr>
        <w:t>.</w:t>
      </w:r>
    </w:p>
    <w:p w14:paraId="58ADA3E5" w14:textId="1D6EFBDE"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[23] U.S. Congress. (2002). </w:t>
      </w:r>
      <w:r w:rsidRPr="00F5668F">
        <w:rPr>
          <w:rFonts w:ascii="Times New Roman" w:hAnsi="Times New Roman" w:cs="Times New Roman"/>
          <w:i/>
          <w:iCs/>
        </w:rPr>
        <w:t>Sarbanes–Oxley Act of 2002.</w:t>
      </w:r>
      <w:r w:rsidRPr="00F5668F">
        <w:rPr>
          <w:rFonts w:ascii="Times New Roman" w:hAnsi="Times New Roman" w:cs="Times New Roman"/>
        </w:rPr>
        <w:t xml:space="preserve"> Pub. L. No. 107</w:t>
      </w:r>
      <w:r w:rsidR="00341278">
        <w:rPr>
          <w:rFonts w:ascii="Times New Roman" w:hAnsi="Times New Roman" w:cs="Times New Roman"/>
          <w:lang w:val="uk-UA"/>
        </w:rPr>
        <w:t>-</w:t>
      </w:r>
      <w:r w:rsidRPr="00F5668F">
        <w:rPr>
          <w:rFonts w:ascii="Times New Roman" w:hAnsi="Times New Roman" w:cs="Times New Roman"/>
        </w:rPr>
        <w:t>204, 116 Stat. 745.</w:t>
      </w:r>
    </w:p>
    <w:p w14:paraId="18756B66" w14:textId="77777777"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[24] Australian Government. (2001). </w:t>
      </w:r>
      <w:r w:rsidRPr="00F5668F">
        <w:rPr>
          <w:rFonts w:ascii="Times New Roman" w:hAnsi="Times New Roman" w:cs="Times New Roman"/>
          <w:i/>
          <w:iCs/>
        </w:rPr>
        <w:t>Corporations Act 2001 (Cth).</w:t>
      </w:r>
      <w:r w:rsidRPr="00F5668F">
        <w:rPr>
          <w:rFonts w:ascii="Times New Roman" w:hAnsi="Times New Roman" w:cs="Times New Roman"/>
        </w:rPr>
        <w:t xml:space="preserve"> Canberra: Office of Parliamentary Counsel.</w:t>
      </w:r>
    </w:p>
    <w:p w14:paraId="6BA5EE69" w14:textId="1788D394" w:rsidR="00474223" w:rsidRPr="00341278" w:rsidRDefault="00474223" w:rsidP="00F5668F">
      <w:pPr>
        <w:spacing w:after="0"/>
        <w:jc w:val="both"/>
        <w:rPr>
          <w:rFonts w:ascii="Times New Roman" w:hAnsi="Times New Roman" w:cs="Times New Roman"/>
          <w:lang w:val="uk-UA"/>
        </w:rPr>
      </w:pPr>
      <w:r w:rsidRPr="00F5668F">
        <w:rPr>
          <w:rFonts w:ascii="Times New Roman" w:hAnsi="Times New Roman" w:cs="Times New Roman"/>
          <w:lang w:val="nl-BE"/>
        </w:rPr>
        <w:t xml:space="preserve">[25] Brown, P., Beekes, W., &amp; Verhoeven, P. (2014). </w:t>
      </w:r>
      <w:r w:rsidRPr="00F5668F">
        <w:rPr>
          <w:rFonts w:ascii="Times New Roman" w:hAnsi="Times New Roman" w:cs="Times New Roman"/>
        </w:rPr>
        <w:t xml:space="preserve">Corporate </w:t>
      </w:r>
      <w:r w:rsidR="00341278" w:rsidRPr="00F5668F">
        <w:rPr>
          <w:rFonts w:ascii="Times New Roman" w:hAnsi="Times New Roman" w:cs="Times New Roman"/>
        </w:rPr>
        <w:t>Governance, Accounting and Finance</w:t>
      </w:r>
      <w:r w:rsidRPr="00F5668F">
        <w:rPr>
          <w:rFonts w:ascii="Times New Roman" w:hAnsi="Times New Roman" w:cs="Times New Roman"/>
        </w:rPr>
        <w:t xml:space="preserve">: A review. </w:t>
      </w:r>
      <w:r w:rsidRPr="00F5668F">
        <w:rPr>
          <w:rFonts w:ascii="Times New Roman" w:hAnsi="Times New Roman" w:cs="Times New Roman"/>
          <w:i/>
          <w:iCs/>
        </w:rPr>
        <w:t>Accounting &amp; Finance, 51</w:t>
      </w:r>
      <w:r w:rsidRPr="00F5668F">
        <w:rPr>
          <w:rFonts w:ascii="Times New Roman" w:hAnsi="Times New Roman" w:cs="Times New Roman"/>
        </w:rPr>
        <w:t>(1), 96</w:t>
      </w:r>
      <w:r w:rsidR="00341278">
        <w:rPr>
          <w:rFonts w:ascii="Times New Roman" w:hAnsi="Times New Roman" w:cs="Times New Roman"/>
          <w:lang w:val="uk-UA"/>
        </w:rPr>
        <w:t>-</w:t>
      </w:r>
      <w:r w:rsidRPr="00F5668F">
        <w:rPr>
          <w:rFonts w:ascii="Times New Roman" w:hAnsi="Times New Roman" w:cs="Times New Roman"/>
        </w:rPr>
        <w:t xml:space="preserve">172. </w:t>
      </w:r>
      <w:hyperlink r:id="rId13" w:history="1">
        <w:r w:rsidRPr="00F5668F">
          <w:rPr>
            <w:rStyle w:val="af"/>
            <w:rFonts w:ascii="Times New Roman" w:hAnsi="Times New Roman" w:cs="Times New Roman"/>
          </w:rPr>
          <w:t>https://doi.org/10.1111/j.1467-629x.2010.00385.x</w:t>
        </w:r>
      </w:hyperlink>
      <w:r w:rsidR="00341278">
        <w:rPr>
          <w:rStyle w:val="af"/>
          <w:rFonts w:ascii="Times New Roman" w:hAnsi="Times New Roman" w:cs="Times New Roman"/>
          <w:lang w:val="uk-UA"/>
        </w:rPr>
        <w:t>.</w:t>
      </w:r>
    </w:p>
    <w:p w14:paraId="57B8217D" w14:textId="386A81A9" w:rsidR="00474223" w:rsidRPr="00341278" w:rsidRDefault="00474223" w:rsidP="00F5668F">
      <w:pPr>
        <w:spacing w:after="0"/>
        <w:jc w:val="both"/>
        <w:rPr>
          <w:rFonts w:ascii="Times New Roman" w:hAnsi="Times New Roman" w:cs="Times New Roman"/>
          <w:lang w:val="uk-UA"/>
        </w:rPr>
      </w:pPr>
      <w:r w:rsidRPr="00F5668F">
        <w:rPr>
          <w:rFonts w:ascii="Times New Roman" w:hAnsi="Times New Roman" w:cs="Times New Roman"/>
        </w:rPr>
        <w:t xml:space="preserve">[26] Coffee, J.C. (2003). </w:t>
      </w:r>
      <w:r w:rsidRPr="00341278">
        <w:rPr>
          <w:rFonts w:ascii="Times New Roman" w:hAnsi="Times New Roman" w:cs="Times New Roman"/>
          <w:i/>
          <w:iCs/>
        </w:rPr>
        <w:t xml:space="preserve">Gatekeepers: </w:t>
      </w:r>
      <w:r w:rsidR="00341278" w:rsidRPr="00341278">
        <w:rPr>
          <w:rFonts w:ascii="Times New Roman" w:hAnsi="Times New Roman" w:cs="Times New Roman"/>
          <w:i/>
          <w:iCs/>
        </w:rPr>
        <w:t>The Professions and Corporate Governance</w:t>
      </w:r>
      <w:r w:rsidRPr="00F5668F">
        <w:rPr>
          <w:rFonts w:ascii="Times New Roman" w:hAnsi="Times New Roman" w:cs="Times New Roman"/>
        </w:rPr>
        <w:t xml:space="preserve">. </w:t>
      </w:r>
      <w:r w:rsidRPr="00341278">
        <w:rPr>
          <w:rFonts w:ascii="Times New Roman" w:hAnsi="Times New Roman" w:cs="Times New Roman"/>
        </w:rPr>
        <w:t>Oxford University Press</w:t>
      </w:r>
      <w:r w:rsidR="00341278">
        <w:rPr>
          <w:rFonts w:ascii="Times New Roman" w:hAnsi="Times New Roman" w:cs="Times New Roman"/>
          <w:lang w:val="uk-UA"/>
        </w:rPr>
        <w:t>.</w:t>
      </w:r>
    </w:p>
    <w:p w14:paraId="4DE98F40" w14:textId="68FD013D"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[27] IASB (International Accounting Standards Board)</w:t>
      </w:r>
      <w:r w:rsidR="00341278">
        <w:rPr>
          <w:rFonts w:ascii="Times New Roman" w:hAnsi="Times New Roman" w:cs="Times New Roman"/>
          <w:lang w:val="uk-UA"/>
        </w:rPr>
        <w:t>.</w:t>
      </w:r>
      <w:r w:rsidRPr="00F5668F">
        <w:rPr>
          <w:rFonts w:ascii="Times New Roman" w:hAnsi="Times New Roman" w:cs="Times New Roman"/>
        </w:rPr>
        <w:t xml:space="preserve"> (2018). </w:t>
      </w:r>
      <w:r w:rsidRPr="00F5668F">
        <w:rPr>
          <w:rFonts w:ascii="Times New Roman" w:hAnsi="Times New Roman" w:cs="Times New Roman"/>
          <w:i/>
          <w:iCs/>
        </w:rPr>
        <w:t>Conceptual Framework for Financial Reporting.</w:t>
      </w:r>
      <w:r w:rsidRPr="00F5668F">
        <w:rPr>
          <w:rFonts w:ascii="Times New Roman" w:hAnsi="Times New Roman" w:cs="Times New Roman"/>
        </w:rPr>
        <w:t xml:space="preserve"> London: IFRS Foundation.</w:t>
      </w:r>
    </w:p>
    <w:p w14:paraId="14297819" w14:textId="64CDB264" w:rsidR="00474223" w:rsidRPr="00341278" w:rsidRDefault="00474223" w:rsidP="00F5668F">
      <w:pPr>
        <w:spacing w:after="0"/>
        <w:jc w:val="both"/>
        <w:rPr>
          <w:rFonts w:ascii="Times New Roman" w:hAnsi="Times New Roman" w:cs="Times New Roman"/>
        </w:rPr>
      </w:pPr>
      <w:r w:rsidRPr="00F5668F">
        <w:rPr>
          <w:rFonts w:ascii="Times New Roman" w:hAnsi="Times New Roman" w:cs="Times New Roman"/>
        </w:rPr>
        <w:t xml:space="preserve">[28] Jones, M.J. (2011). </w:t>
      </w:r>
      <w:r w:rsidRPr="00F5668F">
        <w:rPr>
          <w:rFonts w:ascii="Times New Roman" w:hAnsi="Times New Roman" w:cs="Times New Roman"/>
          <w:i/>
          <w:iCs/>
        </w:rPr>
        <w:t xml:space="preserve">Creative </w:t>
      </w:r>
      <w:r w:rsidR="00341278" w:rsidRPr="00F5668F">
        <w:rPr>
          <w:rFonts w:ascii="Times New Roman" w:hAnsi="Times New Roman" w:cs="Times New Roman"/>
          <w:i/>
          <w:iCs/>
        </w:rPr>
        <w:t xml:space="preserve">Accounting, Fraud </w:t>
      </w:r>
      <w:r w:rsidRPr="00F5668F">
        <w:rPr>
          <w:rFonts w:ascii="Times New Roman" w:hAnsi="Times New Roman" w:cs="Times New Roman"/>
          <w:i/>
          <w:iCs/>
        </w:rPr>
        <w:t xml:space="preserve">and </w:t>
      </w:r>
      <w:r w:rsidR="00341278" w:rsidRPr="00F5668F">
        <w:rPr>
          <w:rFonts w:ascii="Times New Roman" w:hAnsi="Times New Roman" w:cs="Times New Roman"/>
          <w:i/>
          <w:iCs/>
        </w:rPr>
        <w:t>International Accounting Scandals</w:t>
      </w:r>
      <w:r w:rsidRPr="00F5668F">
        <w:rPr>
          <w:rFonts w:ascii="Times New Roman" w:hAnsi="Times New Roman" w:cs="Times New Roman"/>
          <w:i/>
          <w:iCs/>
        </w:rPr>
        <w:t>.</w:t>
      </w:r>
      <w:r w:rsidRPr="00F5668F">
        <w:rPr>
          <w:rFonts w:ascii="Times New Roman" w:hAnsi="Times New Roman" w:cs="Times New Roman"/>
        </w:rPr>
        <w:t xml:space="preserve"> John </w:t>
      </w:r>
      <w:r w:rsidRPr="00341278">
        <w:rPr>
          <w:rFonts w:ascii="Times New Roman" w:hAnsi="Times New Roman" w:cs="Times New Roman"/>
        </w:rPr>
        <w:t>Wiley &amp; Sons</w:t>
      </w:r>
      <w:r w:rsidR="00341278" w:rsidRPr="00341278">
        <w:rPr>
          <w:rFonts w:ascii="Times New Roman" w:hAnsi="Times New Roman" w:cs="Times New Roman"/>
          <w:lang w:val="uk-UA"/>
        </w:rPr>
        <w:t xml:space="preserve"> </w:t>
      </w:r>
      <w:r w:rsidR="00341278" w:rsidRPr="00341278">
        <w:rPr>
          <w:rFonts w:ascii="Times New Roman" w:hAnsi="Times New Roman" w:cs="Times New Roman"/>
        </w:rPr>
        <w:t>Ltd</w:t>
      </w:r>
      <w:r w:rsidRPr="00341278">
        <w:rPr>
          <w:rFonts w:ascii="Times New Roman" w:hAnsi="Times New Roman" w:cs="Times New Roman"/>
        </w:rPr>
        <w:t>.</w:t>
      </w:r>
    </w:p>
    <w:p w14:paraId="15F11580" w14:textId="5836BA0A" w:rsidR="00474223" w:rsidRPr="000A73DC" w:rsidRDefault="00474223" w:rsidP="00F5668F">
      <w:pPr>
        <w:spacing w:after="0"/>
        <w:jc w:val="both"/>
        <w:rPr>
          <w:rFonts w:ascii="Times New Roman" w:hAnsi="Times New Roman" w:cs="Times New Roman"/>
          <w:lang w:val="uk-UA"/>
        </w:rPr>
      </w:pPr>
      <w:r w:rsidRPr="00F5668F">
        <w:rPr>
          <w:rFonts w:ascii="Times New Roman" w:hAnsi="Times New Roman" w:cs="Times New Roman"/>
        </w:rPr>
        <w:t xml:space="preserve">[29] Erickson, M., Hanlon, M., &amp; Maydew, E.L. (2006). Is there a </w:t>
      </w:r>
      <w:r w:rsidR="000A73DC" w:rsidRPr="00F5668F">
        <w:rPr>
          <w:rFonts w:ascii="Times New Roman" w:hAnsi="Times New Roman" w:cs="Times New Roman"/>
        </w:rPr>
        <w:t xml:space="preserve">Link Between Executive Compensation </w:t>
      </w:r>
      <w:r w:rsidRPr="00F5668F">
        <w:rPr>
          <w:rFonts w:ascii="Times New Roman" w:hAnsi="Times New Roman" w:cs="Times New Roman"/>
        </w:rPr>
        <w:t xml:space="preserve">and </w:t>
      </w:r>
      <w:r w:rsidR="000A73DC" w:rsidRPr="00F5668F">
        <w:rPr>
          <w:rFonts w:ascii="Times New Roman" w:hAnsi="Times New Roman" w:cs="Times New Roman"/>
        </w:rPr>
        <w:t>Accounting Fraud</w:t>
      </w:r>
      <w:r w:rsidRPr="00F5668F">
        <w:rPr>
          <w:rFonts w:ascii="Times New Roman" w:hAnsi="Times New Roman" w:cs="Times New Roman"/>
        </w:rPr>
        <w:t xml:space="preserve">? </w:t>
      </w:r>
      <w:r w:rsidRPr="00F5668F">
        <w:rPr>
          <w:rFonts w:ascii="Times New Roman" w:hAnsi="Times New Roman" w:cs="Times New Roman"/>
          <w:i/>
          <w:iCs/>
        </w:rPr>
        <w:t>Journal of Accounting Research, 44</w:t>
      </w:r>
      <w:r w:rsidRPr="00F5668F">
        <w:rPr>
          <w:rFonts w:ascii="Times New Roman" w:hAnsi="Times New Roman" w:cs="Times New Roman"/>
        </w:rPr>
        <w:t>(1), 113</w:t>
      </w:r>
      <w:r w:rsidR="000A73DC">
        <w:rPr>
          <w:rFonts w:ascii="Times New Roman" w:hAnsi="Times New Roman" w:cs="Times New Roman"/>
          <w:lang w:val="uk-UA"/>
        </w:rPr>
        <w:t>-</w:t>
      </w:r>
      <w:r w:rsidRPr="00F5668F">
        <w:rPr>
          <w:rFonts w:ascii="Times New Roman" w:hAnsi="Times New Roman" w:cs="Times New Roman"/>
        </w:rPr>
        <w:t xml:space="preserve">143. </w:t>
      </w:r>
      <w:hyperlink r:id="rId14" w:history="1">
        <w:r w:rsidRPr="00F5668F">
          <w:rPr>
            <w:rStyle w:val="af"/>
            <w:rFonts w:ascii="Times New Roman" w:hAnsi="Times New Roman" w:cs="Times New Roman"/>
          </w:rPr>
          <w:t>https://doi.org/10.1111/j.1475-679x.2006.00194.x</w:t>
        </w:r>
      </w:hyperlink>
      <w:r w:rsidR="000A73DC">
        <w:rPr>
          <w:rStyle w:val="af"/>
          <w:rFonts w:ascii="Times New Roman" w:hAnsi="Times New Roman" w:cs="Times New Roman"/>
          <w:lang w:val="uk-UA"/>
        </w:rPr>
        <w:t>.</w:t>
      </w:r>
    </w:p>
    <w:p w14:paraId="5CD28EBD" w14:textId="03148D67"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[30] Hass, S., Burnaby, P., &amp; Nakashima, M. (2018). Toshiba Corporation</w:t>
      </w:r>
      <w:r w:rsidR="000A73DC">
        <w:rPr>
          <w:rFonts w:ascii="Times New Roman" w:hAnsi="Times New Roman" w:cs="Times New Roman"/>
          <w:lang w:val="uk-UA"/>
        </w:rPr>
        <w:t xml:space="preserve"> – </w:t>
      </w:r>
      <w:r w:rsidRPr="00F5668F">
        <w:rPr>
          <w:rFonts w:ascii="Times New Roman" w:hAnsi="Times New Roman" w:cs="Times New Roman"/>
        </w:rPr>
        <w:t xml:space="preserve">How </w:t>
      </w:r>
      <w:r w:rsidR="000A73DC" w:rsidRPr="00F5668F">
        <w:rPr>
          <w:rFonts w:ascii="Times New Roman" w:hAnsi="Times New Roman" w:cs="Times New Roman"/>
        </w:rPr>
        <w:t>C</w:t>
      </w:r>
      <w:r w:rsidRPr="00F5668F">
        <w:rPr>
          <w:rFonts w:ascii="Times New Roman" w:hAnsi="Times New Roman" w:cs="Times New Roman"/>
        </w:rPr>
        <w:t xml:space="preserve">ould so </w:t>
      </w:r>
      <w:r w:rsidR="000A73DC" w:rsidRPr="00F5668F">
        <w:rPr>
          <w:rFonts w:ascii="Times New Roman" w:hAnsi="Times New Roman" w:cs="Times New Roman"/>
        </w:rPr>
        <w:t>M</w:t>
      </w:r>
      <w:r w:rsidRPr="00F5668F">
        <w:rPr>
          <w:rFonts w:ascii="Times New Roman" w:hAnsi="Times New Roman" w:cs="Times New Roman"/>
        </w:rPr>
        <w:t xml:space="preserve">uch be so </w:t>
      </w:r>
      <w:r w:rsidR="000A73DC" w:rsidRPr="00F5668F">
        <w:rPr>
          <w:rFonts w:ascii="Times New Roman" w:hAnsi="Times New Roman" w:cs="Times New Roman"/>
        </w:rPr>
        <w:t>W</w:t>
      </w:r>
      <w:r w:rsidRPr="00F5668F">
        <w:rPr>
          <w:rFonts w:ascii="Times New Roman" w:hAnsi="Times New Roman" w:cs="Times New Roman"/>
        </w:rPr>
        <w:t>rong.</w:t>
      </w:r>
      <w:r w:rsidR="00E432A8">
        <w:rPr>
          <w:rFonts w:ascii="Times New Roman" w:hAnsi="Times New Roman" w:cs="Times New Roman"/>
          <w:lang w:val="uk-UA"/>
        </w:rPr>
        <w:t xml:space="preserve"> </w:t>
      </w:r>
      <w:r w:rsidRPr="00F5668F">
        <w:rPr>
          <w:rFonts w:ascii="Times New Roman" w:hAnsi="Times New Roman" w:cs="Times New Roman"/>
          <w:i/>
          <w:iCs/>
        </w:rPr>
        <w:t>Journal of Forensic and Investigative Accounting</w:t>
      </w:r>
      <w:r w:rsidRPr="00F5668F">
        <w:rPr>
          <w:rFonts w:ascii="Times New Roman" w:hAnsi="Times New Roman" w:cs="Times New Roman"/>
        </w:rPr>
        <w:t>, </w:t>
      </w:r>
      <w:r w:rsidRPr="00F5668F">
        <w:rPr>
          <w:rFonts w:ascii="Times New Roman" w:hAnsi="Times New Roman" w:cs="Times New Roman"/>
          <w:i/>
          <w:iCs/>
        </w:rPr>
        <w:t>10</w:t>
      </w:r>
      <w:r w:rsidRPr="00F5668F">
        <w:rPr>
          <w:rFonts w:ascii="Times New Roman" w:hAnsi="Times New Roman" w:cs="Times New Roman"/>
        </w:rPr>
        <w:t>(2), 267-280.</w:t>
      </w:r>
    </w:p>
    <w:p w14:paraId="14BACE31" w14:textId="68C74BA8" w:rsidR="00474223" w:rsidRPr="00F5668F" w:rsidRDefault="00474223" w:rsidP="00F5668F">
      <w:pPr>
        <w:spacing w:after="0"/>
        <w:jc w:val="both"/>
        <w:rPr>
          <w:rFonts w:ascii="Times New Roman" w:hAnsi="Times New Roman" w:cs="Times New Roman"/>
        </w:rPr>
      </w:pPr>
      <w:r w:rsidRPr="00F5668F">
        <w:rPr>
          <w:rFonts w:ascii="Times New Roman" w:hAnsi="Times New Roman" w:cs="Times New Roman"/>
        </w:rPr>
        <w:t xml:space="preserve">[31] Recommendation </w:t>
      </w:r>
      <w:r w:rsidR="000A73DC" w:rsidRPr="00F5668F">
        <w:rPr>
          <w:rFonts w:ascii="Times New Roman" w:hAnsi="Times New Roman" w:cs="Times New Roman"/>
        </w:rPr>
        <w:t>f</w:t>
      </w:r>
      <w:r w:rsidRPr="00F5668F">
        <w:rPr>
          <w:rFonts w:ascii="Times New Roman" w:hAnsi="Times New Roman" w:cs="Times New Roman"/>
        </w:rPr>
        <w:t xml:space="preserve">or Administrative Monetary Penalty Payment Order </w:t>
      </w:r>
      <w:r w:rsidR="000A73DC" w:rsidRPr="00F5668F">
        <w:rPr>
          <w:rFonts w:ascii="Times New Roman" w:hAnsi="Times New Roman" w:cs="Times New Roman"/>
        </w:rPr>
        <w:t>f</w:t>
      </w:r>
      <w:r w:rsidRPr="00F5668F">
        <w:rPr>
          <w:rFonts w:ascii="Times New Roman" w:hAnsi="Times New Roman" w:cs="Times New Roman"/>
        </w:rPr>
        <w:t xml:space="preserve">or Violation </w:t>
      </w:r>
      <w:r w:rsidR="000A73DC" w:rsidRPr="00F5668F">
        <w:rPr>
          <w:rFonts w:ascii="Times New Roman" w:hAnsi="Times New Roman" w:cs="Times New Roman"/>
        </w:rPr>
        <w:t>o</w:t>
      </w:r>
      <w:r w:rsidRPr="00F5668F">
        <w:rPr>
          <w:rFonts w:ascii="Times New Roman" w:hAnsi="Times New Roman" w:cs="Times New Roman"/>
        </w:rPr>
        <w:t>f Disclosure Requirements by Toshiba Corporation</w:t>
      </w:r>
      <w:r w:rsidR="000A73DC">
        <w:rPr>
          <w:rFonts w:ascii="Times New Roman" w:hAnsi="Times New Roman" w:cs="Times New Roman"/>
          <w:lang w:val="uk-UA"/>
        </w:rPr>
        <w:t>.</w:t>
      </w:r>
      <w:r w:rsidRPr="00F5668F">
        <w:rPr>
          <w:rFonts w:ascii="Times New Roman" w:hAnsi="Times New Roman" w:cs="Times New Roman"/>
        </w:rPr>
        <w:t xml:space="preserve"> </w:t>
      </w:r>
      <w:r w:rsidR="000A73DC">
        <w:rPr>
          <w:rFonts w:ascii="Times New Roman" w:hAnsi="Times New Roman" w:cs="Times New Roman"/>
          <w:lang w:val="uk-UA"/>
        </w:rPr>
        <w:t>(</w:t>
      </w:r>
      <w:r w:rsidR="000A73DC">
        <w:rPr>
          <w:color w:val="000000"/>
          <w:shd w:val="clear" w:color="auto" w:fill="FFFFFF"/>
        </w:rPr>
        <w:t>December 7, 2015</w:t>
      </w:r>
      <w:r w:rsidR="000A73DC">
        <w:rPr>
          <w:color w:val="000000"/>
          <w:shd w:val="clear" w:color="auto" w:fill="FFFFFF"/>
          <w:lang w:val="uk-UA"/>
        </w:rPr>
        <w:t>).</w:t>
      </w:r>
      <w:r w:rsidR="000A73DC">
        <w:rPr>
          <w:color w:val="000000"/>
          <w:lang w:val="uk-UA"/>
        </w:rPr>
        <w:t xml:space="preserve"> </w:t>
      </w:r>
      <w:r w:rsidR="000A73DC" w:rsidRPr="000A73DC">
        <w:rPr>
          <w:i/>
          <w:iCs/>
          <w:color w:val="000000"/>
          <w:shd w:val="clear" w:color="auto" w:fill="FFFFFF"/>
        </w:rPr>
        <w:t>Securities and Exchange Surveillance Commission</w:t>
      </w:r>
      <w:r w:rsidR="000A73DC">
        <w:rPr>
          <w:color w:val="000000"/>
          <w:shd w:val="clear" w:color="auto" w:fill="FFFFFF"/>
          <w:lang w:val="uk-UA"/>
        </w:rPr>
        <w:t xml:space="preserve">. </w:t>
      </w:r>
      <w:r w:rsidR="000A73DC" w:rsidRPr="00800304">
        <w:rPr>
          <w:rFonts w:cs="Times New Roman"/>
          <w:lang w:val="en-US"/>
        </w:rPr>
        <w:t xml:space="preserve">Retrieved from </w:t>
      </w:r>
      <w:hyperlink r:id="rId15" w:history="1">
        <w:r w:rsidRPr="00F5668F">
          <w:rPr>
            <w:rStyle w:val="af"/>
            <w:rFonts w:ascii="Times New Roman" w:hAnsi="Times New Roman" w:cs="Times New Roman"/>
          </w:rPr>
          <w:t>https://www.fsa.go.jp/sesc/english/news/reco/20151207-1.htm</w:t>
        </w:r>
      </w:hyperlink>
      <w:r w:rsidR="000A73DC">
        <w:rPr>
          <w:rStyle w:val="af"/>
          <w:rFonts w:ascii="Times New Roman" w:hAnsi="Times New Roman" w:cs="Times New Roman"/>
          <w:lang w:val="uk-UA"/>
        </w:rPr>
        <w:t>.</w:t>
      </w:r>
      <w:r w:rsidRPr="00F5668F">
        <w:rPr>
          <w:rFonts w:ascii="Times New Roman" w:hAnsi="Times New Roman" w:cs="Times New Roman"/>
        </w:rPr>
        <w:t xml:space="preserve"> </w:t>
      </w:r>
    </w:p>
    <w:p w14:paraId="5D84E5FF" w14:textId="2B4183E1" w:rsidR="00474223" w:rsidRPr="000A73DC" w:rsidRDefault="00474223" w:rsidP="00F5668F">
      <w:pPr>
        <w:spacing w:after="0"/>
        <w:jc w:val="both"/>
        <w:rPr>
          <w:rFonts w:ascii="Times New Roman" w:hAnsi="Times New Roman" w:cs="Times New Roman"/>
          <w:lang w:val="uk-UA"/>
        </w:rPr>
      </w:pPr>
      <w:r w:rsidRPr="00F5668F">
        <w:rPr>
          <w:rFonts w:ascii="Times New Roman" w:hAnsi="Times New Roman" w:cs="Times New Roman"/>
        </w:rPr>
        <w:t xml:space="preserve">[32] Cohen, J., Krishnamoorthy, G., &amp; Wright, A. (2008). Corporate </w:t>
      </w:r>
      <w:r w:rsidR="000A73DC" w:rsidRPr="00F5668F">
        <w:rPr>
          <w:rFonts w:ascii="Times New Roman" w:hAnsi="Times New Roman" w:cs="Times New Roman"/>
        </w:rPr>
        <w:t>G</w:t>
      </w:r>
      <w:r w:rsidRPr="00F5668F">
        <w:rPr>
          <w:rFonts w:ascii="Times New Roman" w:hAnsi="Times New Roman" w:cs="Times New Roman"/>
        </w:rPr>
        <w:t xml:space="preserve">overnance in the </w:t>
      </w:r>
      <w:r w:rsidR="000A73DC" w:rsidRPr="00F5668F">
        <w:rPr>
          <w:rFonts w:ascii="Times New Roman" w:hAnsi="Times New Roman" w:cs="Times New Roman"/>
        </w:rPr>
        <w:t>P</w:t>
      </w:r>
      <w:r w:rsidRPr="00F5668F">
        <w:rPr>
          <w:rFonts w:ascii="Times New Roman" w:hAnsi="Times New Roman" w:cs="Times New Roman"/>
        </w:rPr>
        <w:t>ost</w:t>
      </w:r>
      <w:r w:rsidR="000A73DC">
        <w:rPr>
          <w:rFonts w:ascii="Times New Roman" w:hAnsi="Times New Roman" w:cs="Times New Roman"/>
          <w:lang w:val="uk-UA"/>
        </w:rPr>
        <w:t xml:space="preserve"> </w:t>
      </w:r>
      <w:r w:rsidRPr="00F5668F">
        <w:rPr>
          <w:rFonts w:ascii="Times New Roman" w:hAnsi="Times New Roman" w:cs="Times New Roman"/>
        </w:rPr>
        <w:t>–</w:t>
      </w:r>
      <w:r w:rsidR="000A73DC">
        <w:rPr>
          <w:rFonts w:ascii="Times New Roman" w:hAnsi="Times New Roman" w:cs="Times New Roman"/>
          <w:lang w:val="uk-UA"/>
        </w:rPr>
        <w:t xml:space="preserve"> </w:t>
      </w:r>
      <w:r w:rsidRPr="00F5668F">
        <w:rPr>
          <w:rFonts w:ascii="Times New Roman" w:hAnsi="Times New Roman" w:cs="Times New Roman"/>
        </w:rPr>
        <w:t>Sarbanes</w:t>
      </w:r>
      <w:r w:rsidR="000A73DC">
        <w:rPr>
          <w:rFonts w:ascii="Times New Roman" w:hAnsi="Times New Roman" w:cs="Times New Roman"/>
          <w:lang w:val="uk-UA"/>
        </w:rPr>
        <w:t xml:space="preserve"> </w:t>
      </w:r>
      <w:r w:rsidRPr="00F5668F">
        <w:rPr>
          <w:rFonts w:ascii="Times New Roman" w:hAnsi="Times New Roman" w:cs="Times New Roman"/>
        </w:rPr>
        <w:t>–</w:t>
      </w:r>
      <w:r w:rsidR="000A73DC">
        <w:rPr>
          <w:rFonts w:ascii="Times New Roman" w:hAnsi="Times New Roman" w:cs="Times New Roman"/>
          <w:lang w:val="uk-UA"/>
        </w:rPr>
        <w:t xml:space="preserve"> </w:t>
      </w:r>
      <w:r w:rsidRPr="00F5668F">
        <w:rPr>
          <w:rFonts w:ascii="Times New Roman" w:hAnsi="Times New Roman" w:cs="Times New Roman"/>
        </w:rPr>
        <w:t xml:space="preserve">Oxley </w:t>
      </w:r>
      <w:r w:rsidR="000A73DC" w:rsidRPr="00F5668F">
        <w:rPr>
          <w:rFonts w:ascii="Times New Roman" w:hAnsi="Times New Roman" w:cs="Times New Roman"/>
        </w:rPr>
        <w:t>E</w:t>
      </w:r>
      <w:r w:rsidRPr="00F5668F">
        <w:rPr>
          <w:rFonts w:ascii="Times New Roman" w:hAnsi="Times New Roman" w:cs="Times New Roman"/>
        </w:rPr>
        <w:t>ra: Auditor</w:t>
      </w:r>
      <w:r w:rsidR="000C7990">
        <w:rPr>
          <w:rFonts w:ascii="Times New Roman" w:hAnsi="Times New Roman" w:cs="Times New Roman"/>
          <w:sz w:val="24"/>
          <w:szCs w:val="24"/>
        </w:rPr>
        <w:t>'</w:t>
      </w:r>
      <w:r w:rsidRPr="00F5668F">
        <w:rPr>
          <w:rFonts w:ascii="Times New Roman" w:hAnsi="Times New Roman" w:cs="Times New Roman"/>
        </w:rPr>
        <w:t xml:space="preserve">s experiences. </w:t>
      </w:r>
      <w:r w:rsidRPr="00F5668F">
        <w:rPr>
          <w:rFonts w:ascii="Times New Roman" w:hAnsi="Times New Roman" w:cs="Times New Roman"/>
          <w:i/>
          <w:iCs/>
        </w:rPr>
        <w:t>Contemporary Accounting Research, 25</w:t>
      </w:r>
      <w:r w:rsidRPr="00F5668F">
        <w:rPr>
          <w:rFonts w:ascii="Times New Roman" w:hAnsi="Times New Roman" w:cs="Times New Roman"/>
        </w:rPr>
        <w:t>(3), 751</w:t>
      </w:r>
      <w:r w:rsidR="000A73DC">
        <w:rPr>
          <w:rFonts w:ascii="Times New Roman" w:hAnsi="Times New Roman" w:cs="Times New Roman"/>
          <w:lang w:val="uk-UA"/>
        </w:rPr>
        <w:t>-</w:t>
      </w:r>
      <w:r w:rsidRPr="00F5668F">
        <w:rPr>
          <w:rFonts w:ascii="Times New Roman" w:hAnsi="Times New Roman" w:cs="Times New Roman"/>
        </w:rPr>
        <w:t xml:space="preserve">786. </w:t>
      </w:r>
      <w:hyperlink r:id="rId16" w:history="1">
        <w:r w:rsidRPr="00F5668F">
          <w:rPr>
            <w:rStyle w:val="af"/>
            <w:rFonts w:ascii="Times New Roman" w:hAnsi="Times New Roman" w:cs="Times New Roman"/>
          </w:rPr>
          <w:t>https://doi.org/10.1506/car.25.3.7</w:t>
        </w:r>
      </w:hyperlink>
      <w:r w:rsidR="000A73DC">
        <w:rPr>
          <w:rStyle w:val="af"/>
          <w:rFonts w:ascii="Times New Roman" w:hAnsi="Times New Roman" w:cs="Times New Roman"/>
          <w:lang w:val="uk-UA"/>
        </w:rPr>
        <w:t>.</w:t>
      </w:r>
    </w:p>
    <w:p w14:paraId="312D5E68" w14:textId="77777777" w:rsidR="00230CEB" w:rsidRPr="00F5668F" w:rsidRDefault="00230CEB" w:rsidP="00F5668F">
      <w:pPr>
        <w:spacing w:before="120" w:after="0" w:line="240" w:lineRule="auto"/>
        <w:rPr>
          <w:rFonts w:ascii="Times New Roman" w:hAnsi="Times New Roman" w:cs="Times New Roman"/>
          <w:b/>
          <w:bCs/>
          <w:lang w:val="en-GB"/>
        </w:rPr>
      </w:pPr>
      <w:r w:rsidRPr="00F5668F">
        <w:rPr>
          <w:rFonts w:ascii="Times New Roman" w:hAnsi="Times New Roman" w:cs="Times New Roman"/>
          <w:b/>
          <w:bCs/>
          <w:lang w:val="en-GB"/>
        </w:rPr>
        <w:lastRenderedPageBreak/>
        <w:t>Collins C. Ngwakwe</w:t>
      </w:r>
    </w:p>
    <w:p w14:paraId="7C27FA42" w14:textId="04E8F9F8" w:rsidR="00EF33D7" w:rsidRPr="00EF33D7" w:rsidRDefault="00230CEB" w:rsidP="00F5668F">
      <w:pPr>
        <w:shd w:val="clear" w:color="auto" w:fill="FFFFFF"/>
        <w:spacing w:after="0" w:line="240" w:lineRule="auto"/>
        <w:rPr>
          <w:rFonts w:ascii="Times New Roman" w:eastAsia="Times New Roman" w:hAnsi="Times New Roman" w:cs="Times New Roman"/>
          <w:kern w:val="0"/>
          <w14:ligatures w14:val="none"/>
        </w:rPr>
      </w:pPr>
      <w:r w:rsidRPr="00F5668F">
        <w:rPr>
          <w:rFonts w:ascii="Times New Roman" w:hAnsi="Times New Roman" w:cs="Times New Roman"/>
          <w:color w:val="000000"/>
          <w:shd w:val="clear" w:color="auto" w:fill="FFFFFF"/>
        </w:rPr>
        <w:t>Ph</w:t>
      </w:r>
      <w:r w:rsidRPr="00F5668F">
        <w:rPr>
          <w:rFonts w:ascii="Times New Roman" w:hAnsi="Times New Roman" w:cs="Times New Roman"/>
          <w:color w:val="000000"/>
          <w:shd w:val="clear" w:color="auto" w:fill="FFFFFF"/>
          <w:lang w:val="uk-UA"/>
        </w:rPr>
        <w:t>.</w:t>
      </w:r>
      <w:r w:rsidRPr="00F5668F">
        <w:rPr>
          <w:rFonts w:ascii="Times New Roman" w:hAnsi="Times New Roman" w:cs="Times New Roman"/>
          <w:color w:val="000000"/>
          <w:shd w:val="clear" w:color="auto" w:fill="FFFFFF"/>
        </w:rPr>
        <w:t>D</w:t>
      </w:r>
      <w:r w:rsidRPr="00F5668F">
        <w:rPr>
          <w:rFonts w:ascii="Times New Roman" w:hAnsi="Times New Roman" w:cs="Times New Roman"/>
          <w:color w:val="000000"/>
          <w:shd w:val="clear" w:color="auto" w:fill="FFFFFF"/>
          <w:lang w:val="uk-UA"/>
        </w:rPr>
        <w:t>.</w:t>
      </w:r>
      <w:r w:rsidRPr="00F5668F">
        <w:rPr>
          <w:rFonts w:ascii="Times New Roman" w:hAnsi="Times New Roman" w:cs="Times New Roman"/>
          <w:color w:val="000000"/>
          <w:shd w:val="clear" w:color="auto" w:fill="FFFFFF"/>
        </w:rPr>
        <w:t xml:space="preserve"> </w:t>
      </w:r>
      <w:r w:rsidR="00EF33D7" w:rsidRPr="00EF33D7">
        <w:rPr>
          <w:rFonts w:ascii="Times New Roman" w:eastAsia="Times New Roman" w:hAnsi="Times New Roman" w:cs="Times New Roman"/>
          <w:kern w:val="0"/>
          <w14:ligatures w14:val="none"/>
        </w:rPr>
        <w:t>in Accounting</w:t>
      </w:r>
    </w:p>
    <w:p w14:paraId="5C04021C" w14:textId="348B93C0" w:rsidR="00EF33D7" w:rsidRPr="00EF33D7" w:rsidRDefault="00EF33D7" w:rsidP="00F5668F">
      <w:pPr>
        <w:shd w:val="clear" w:color="auto" w:fill="FFFFFF"/>
        <w:spacing w:after="0" w:line="240" w:lineRule="auto"/>
        <w:rPr>
          <w:rFonts w:ascii="Times New Roman" w:eastAsia="Times New Roman" w:hAnsi="Times New Roman" w:cs="Times New Roman"/>
          <w:kern w:val="0"/>
          <w14:ligatures w14:val="none"/>
        </w:rPr>
      </w:pPr>
      <w:r w:rsidRPr="00EF33D7">
        <w:rPr>
          <w:rFonts w:ascii="Times New Roman" w:eastAsia="Times New Roman" w:hAnsi="Times New Roman" w:cs="Times New Roman"/>
          <w:kern w:val="0"/>
          <w14:ligatures w14:val="none"/>
        </w:rPr>
        <w:t>Professor at the Graduate School of Leadership</w:t>
      </w:r>
    </w:p>
    <w:p w14:paraId="20D1DE37" w14:textId="77777777" w:rsidR="00EF33D7" w:rsidRPr="00EF33D7" w:rsidRDefault="00EF33D7" w:rsidP="00F5668F">
      <w:pPr>
        <w:shd w:val="clear" w:color="auto" w:fill="FFFFFF"/>
        <w:spacing w:after="0" w:line="240" w:lineRule="auto"/>
        <w:rPr>
          <w:rFonts w:ascii="Times New Roman" w:eastAsia="Times New Roman" w:hAnsi="Times New Roman" w:cs="Times New Roman"/>
          <w:kern w:val="0"/>
          <w14:ligatures w14:val="none"/>
        </w:rPr>
      </w:pPr>
      <w:r w:rsidRPr="00EF33D7">
        <w:rPr>
          <w:rFonts w:ascii="Times New Roman" w:eastAsia="Times New Roman" w:hAnsi="Times New Roman" w:cs="Times New Roman"/>
          <w:kern w:val="0"/>
          <w14:ligatures w14:val="none"/>
        </w:rPr>
        <w:t>Faculty of Management and Law</w:t>
      </w:r>
    </w:p>
    <w:p w14:paraId="2E46A8FE" w14:textId="77777777" w:rsidR="00EF33D7" w:rsidRPr="00EF33D7" w:rsidRDefault="00EF33D7" w:rsidP="00F5668F">
      <w:pPr>
        <w:shd w:val="clear" w:color="auto" w:fill="FFFFFF"/>
        <w:spacing w:after="0" w:line="240" w:lineRule="auto"/>
        <w:rPr>
          <w:rFonts w:ascii="Times New Roman" w:eastAsia="Times New Roman" w:hAnsi="Times New Roman" w:cs="Times New Roman"/>
          <w:kern w:val="0"/>
          <w14:ligatures w14:val="none"/>
        </w:rPr>
      </w:pPr>
      <w:r w:rsidRPr="00EF33D7">
        <w:rPr>
          <w:rFonts w:ascii="Times New Roman" w:eastAsia="Times New Roman" w:hAnsi="Times New Roman" w:cs="Times New Roman"/>
          <w:kern w:val="0"/>
          <w14:ligatures w14:val="none"/>
        </w:rPr>
        <w:t>University of Limpopo</w:t>
      </w:r>
    </w:p>
    <w:p w14:paraId="67CDD6E9" w14:textId="77777777" w:rsidR="00EF33D7" w:rsidRPr="00EF33D7" w:rsidRDefault="00EF33D7" w:rsidP="00F5668F">
      <w:pPr>
        <w:shd w:val="clear" w:color="auto" w:fill="FFFFFF"/>
        <w:spacing w:after="0" w:line="240" w:lineRule="auto"/>
        <w:rPr>
          <w:rFonts w:ascii="Times New Roman" w:eastAsia="Times New Roman" w:hAnsi="Times New Roman" w:cs="Times New Roman"/>
          <w:kern w:val="0"/>
          <w14:ligatures w14:val="none"/>
        </w:rPr>
      </w:pPr>
      <w:r w:rsidRPr="00EF33D7">
        <w:rPr>
          <w:rFonts w:ascii="Times New Roman" w:eastAsia="Times New Roman" w:hAnsi="Times New Roman" w:cs="Times New Roman"/>
          <w:kern w:val="0"/>
          <w14:ligatures w14:val="none"/>
        </w:rPr>
        <w:t>University Road, Sovenga, Polokwane, South Africa</w:t>
      </w:r>
    </w:p>
    <w:p w14:paraId="6DA8BBAB" w14:textId="77777777" w:rsidR="00230CEB" w:rsidRPr="00F5668F" w:rsidRDefault="00230CEB" w:rsidP="00F5668F">
      <w:pPr>
        <w:spacing w:after="0" w:line="240" w:lineRule="auto"/>
        <w:outlineLvl w:val="2"/>
        <w:rPr>
          <w:rFonts w:ascii="Times New Roman" w:hAnsi="Times New Roman" w:cs="Times New Roman"/>
        </w:rPr>
      </w:pPr>
      <w:r w:rsidRPr="00F5668F">
        <w:rPr>
          <w:rFonts w:ascii="Times New Roman" w:hAnsi="Times New Roman" w:cs="Times New Roman"/>
          <w:lang w:val="uk-UA"/>
        </w:rPr>
        <w:t>е</w:t>
      </w:r>
      <w:r w:rsidRPr="00F5668F">
        <w:rPr>
          <w:rFonts w:ascii="Times New Roman" w:hAnsi="Times New Roman" w:cs="Times New Roman"/>
        </w:rPr>
        <w:t>-mail: collins.ngwakwe@ul.ac.za</w:t>
      </w:r>
    </w:p>
    <w:p w14:paraId="7D348EA5" w14:textId="77777777" w:rsidR="00230CEB" w:rsidRPr="00F5668F" w:rsidRDefault="00230CEB" w:rsidP="00F5668F">
      <w:pPr>
        <w:spacing w:after="0" w:line="240" w:lineRule="auto"/>
        <w:outlineLvl w:val="2"/>
        <w:rPr>
          <w:rFonts w:ascii="Times New Roman" w:hAnsi="Times New Roman" w:cs="Times New Roman"/>
        </w:rPr>
      </w:pPr>
      <w:r w:rsidRPr="00F5668F">
        <w:rPr>
          <w:rFonts w:ascii="Times New Roman" w:hAnsi="Times New Roman" w:cs="Times New Roman"/>
        </w:rPr>
        <w:t xml:space="preserve">ORCID 0000-0002-6954-8897 </w:t>
      </w:r>
    </w:p>
    <w:p w14:paraId="0A38755B" w14:textId="77777777" w:rsidR="00230CEB" w:rsidRPr="00230CEB" w:rsidRDefault="00230CEB" w:rsidP="00F5668F">
      <w:pPr>
        <w:shd w:val="clear" w:color="auto" w:fill="FFFFFF"/>
        <w:spacing w:before="120" w:after="0" w:line="240" w:lineRule="auto"/>
        <w:rPr>
          <w:rFonts w:ascii="Times New Roman" w:eastAsia="Times New Roman" w:hAnsi="Times New Roman" w:cs="Times New Roman"/>
          <w:b/>
          <w:bCs/>
          <w:kern w:val="0"/>
          <w14:ligatures w14:val="none"/>
        </w:rPr>
      </w:pPr>
      <w:r w:rsidRPr="00230CEB">
        <w:rPr>
          <w:rFonts w:ascii="Times New Roman" w:eastAsia="Times New Roman" w:hAnsi="Times New Roman" w:cs="Times New Roman"/>
          <w:b/>
          <w:bCs/>
          <w:kern w:val="0"/>
          <w14:ligatures w14:val="none"/>
        </w:rPr>
        <w:t>Коллінз С. Нгвакве</w:t>
      </w:r>
    </w:p>
    <w:p w14:paraId="32FAE420" w14:textId="412008DF" w:rsidR="00230CEB" w:rsidRPr="00230CEB" w:rsidRDefault="00230CEB" w:rsidP="00F5668F">
      <w:pPr>
        <w:shd w:val="clear" w:color="auto" w:fill="FFFFFF"/>
        <w:spacing w:after="0" w:line="240" w:lineRule="auto"/>
        <w:rPr>
          <w:rFonts w:ascii="Times New Roman" w:eastAsia="Times New Roman" w:hAnsi="Times New Roman" w:cs="Times New Roman"/>
          <w:kern w:val="0"/>
          <w14:ligatures w14:val="none"/>
        </w:rPr>
      </w:pPr>
      <w:r w:rsidRPr="00F5668F">
        <w:rPr>
          <w:rFonts w:ascii="Times New Roman" w:eastAsia="Times New Roman" w:hAnsi="Times New Roman" w:cs="Times New Roman"/>
          <w:kern w:val="0"/>
          <w:lang w:val="uk-UA"/>
          <w14:ligatures w14:val="none"/>
        </w:rPr>
        <w:t>д</w:t>
      </w:r>
      <w:r w:rsidRPr="00230CEB">
        <w:rPr>
          <w:rFonts w:ascii="Times New Roman" w:eastAsia="Times New Roman" w:hAnsi="Times New Roman" w:cs="Times New Roman"/>
          <w:kern w:val="0"/>
          <w14:ligatures w14:val="none"/>
        </w:rPr>
        <w:t>октор філософії з бухгалтерського обліку</w:t>
      </w:r>
    </w:p>
    <w:p w14:paraId="5E0E5EB7" w14:textId="1AF1440C" w:rsidR="00230CEB" w:rsidRPr="00230CEB" w:rsidRDefault="00230CEB" w:rsidP="00F5668F">
      <w:pPr>
        <w:shd w:val="clear" w:color="auto" w:fill="FFFFFF"/>
        <w:spacing w:after="0" w:line="240" w:lineRule="auto"/>
        <w:rPr>
          <w:rFonts w:ascii="Times New Roman" w:eastAsia="Times New Roman" w:hAnsi="Times New Roman" w:cs="Times New Roman"/>
          <w:kern w:val="0"/>
          <w14:ligatures w14:val="none"/>
        </w:rPr>
      </w:pPr>
      <w:r w:rsidRPr="00F5668F">
        <w:rPr>
          <w:rFonts w:ascii="Times New Roman" w:eastAsia="Times New Roman" w:hAnsi="Times New Roman" w:cs="Times New Roman"/>
          <w:kern w:val="0"/>
          <w:lang w:val="uk-UA"/>
          <w14:ligatures w14:val="none"/>
        </w:rPr>
        <w:t>п</w:t>
      </w:r>
      <w:r w:rsidRPr="00230CEB">
        <w:rPr>
          <w:rFonts w:ascii="Times New Roman" w:eastAsia="Times New Roman" w:hAnsi="Times New Roman" w:cs="Times New Roman"/>
          <w:kern w:val="0"/>
          <w14:ligatures w14:val="none"/>
        </w:rPr>
        <w:t>рофесор Вищої школи лідерства</w:t>
      </w:r>
    </w:p>
    <w:p w14:paraId="68546A12" w14:textId="1CE9DC81" w:rsidR="00230CEB" w:rsidRPr="00230CEB" w:rsidRDefault="00230CEB" w:rsidP="00F5668F">
      <w:pPr>
        <w:shd w:val="clear" w:color="auto" w:fill="FFFFFF"/>
        <w:spacing w:after="0" w:line="240" w:lineRule="auto"/>
        <w:rPr>
          <w:rFonts w:ascii="Times New Roman" w:eastAsia="Times New Roman" w:hAnsi="Times New Roman" w:cs="Times New Roman"/>
          <w:kern w:val="0"/>
          <w14:ligatures w14:val="none"/>
        </w:rPr>
      </w:pPr>
      <w:r w:rsidRPr="00F5668F">
        <w:rPr>
          <w:rFonts w:ascii="Times New Roman" w:eastAsia="Times New Roman" w:hAnsi="Times New Roman" w:cs="Times New Roman"/>
          <w:kern w:val="0"/>
          <w:lang w:val="uk-UA"/>
          <w14:ligatures w14:val="none"/>
        </w:rPr>
        <w:t>ф</w:t>
      </w:r>
      <w:r w:rsidRPr="00230CEB">
        <w:rPr>
          <w:rFonts w:ascii="Times New Roman" w:eastAsia="Times New Roman" w:hAnsi="Times New Roman" w:cs="Times New Roman"/>
          <w:kern w:val="0"/>
          <w14:ligatures w14:val="none"/>
        </w:rPr>
        <w:t>акультет менеджменту та права</w:t>
      </w:r>
    </w:p>
    <w:p w14:paraId="1303BA8A" w14:textId="52BD1515" w:rsidR="00230CEB" w:rsidRPr="00230CEB" w:rsidRDefault="00230CEB" w:rsidP="00F5668F">
      <w:pPr>
        <w:shd w:val="clear" w:color="auto" w:fill="FFFFFF"/>
        <w:spacing w:after="0" w:line="240" w:lineRule="auto"/>
        <w:rPr>
          <w:rFonts w:ascii="Times New Roman" w:eastAsia="Times New Roman" w:hAnsi="Times New Roman" w:cs="Times New Roman"/>
          <w:kern w:val="0"/>
          <w14:ligatures w14:val="none"/>
        </w:rPr>
      </w:pPr>
      <w:r w:rsidRPr="00230CEB">
        <w:rPr>
          <w:rFonts w:ascii="Times New Roman" w:eastAsia="Times New Roman" w:hAnsi="Times New Roman" w:cs="Times New Roman"/>
          <w:kern w:val="0"/>
          <w14:ligatures w14:val="none"/>
        </w:rPr>
        <w:t>Університет Лімпопо</w:t>
      </w:r>
    </w:p>
    <w:p w14:paraId="1118031F" w14:textId="74DE1C2E" w:rsidR="00230CEB" w:rsidRPr="00230CEB" w:rsidRDefault="00230CEB" w:rsidP="00F5668F">
      <w:pPr>
        <w:shd w:val="clear" w:color="auto" w:fill="FFFFFF"/>
        <w:spacing w:after="0" w:line="240" w:lineRule="auto"/>
        <w:rPr>
          <w:rFonts w:ascii="Times New Roman" w:eastAsia="Times New Roman" w:hAnsi="Times New Roman" w:cs="Times New Roman"/>
          <w:kern w:val="0"/>
          <w:lang w:val="uk-UA"/>
          <w14:ligatures w14:val="none"/>
        </w:rPr>
      </w:pPr>
      <w:r w:rsidRPr="00230CEB">
        <w:rPr>
          <w:rFonts w:ascii="Times New Roman" w:eastAsia="Times New Roman" w:hAnsi="Times New Roman" w:cs="Times New Roman"/>
          <w:kern w:val="0"/>
          <w14:ligatures w14:val="none"/>
        </w:rPr>
        <w:t>Університетськ</w:t>
      </w:r>
      <w:r w:rsidRPr="00F5668F">
        <w:rPr>
          <w:rFonts w:ascii="Times New Roman" w:eastAsia="Times New Roman" w:hAnsi="Times New Roman" w:cs="Times New Roman"/>
          <w:kern w:val="0"/>
          <w:lang w:val="uk-UA"/>
          <w14:ligatures w14:val="none"/>
        </w:rPr>
        <w:t>ий</w:t>
      </w:r>
      <w:r w:rsidRPr="00230CEB">
        <w:rPr>
          <w:rFonts w:ascii="Times New Roman" w:eastAsia="Times New Roman" w:hAnsi="Times New Roman" w:cs="Times New Roman"/>
          <w:kern w:val="0"/>
          <w14:ligatures w14:val="none"/>
        </w:rPr>
        <w:t xml:space="preserve"> </w:t>
      </w:r>
      <w:r w:rsidRPr="00F5668F">
        <w:rPr>
          <w:rFonts w:ascii="Times New Roman" w:eastAsia="Times New Roman" w:hAnsi="Times New Roman" w:cs="Times New Roman"/>
          <w:kern w:val="0"/>
          <w:lang w:val="uk-UA"/>
          <w14:ligatures w14:val="none"/>
        </w:rPr>
        <w:t>шлях</w:t>
      </w:r>
      <w:r w:rsidRPr="00230CEB">
        <w:rPr>
          <w:rFonts w:ascii="Times New Roman" w:eastAsia="Times New Roman" w:hAnsi="Times New Roman" w:cs="Times New Roman"/>
          <w:kern w:val="0"/>
          <w14:ligatures w14:val="none"/>
        </w:rPr>
        <w:t>, Совенга, Полокване, Південн</w:t>
      </w:r>
      <w:r w:rsidR="00753C58">
        <w:rPr>
          <w:rFonts w:ascii="Times New Roman" w:eastAsia="Times New Roman" w:hAnsi="Times New Roman" w:cs="Times New Roman"/>
          <w:kern w:val="0"/>
          <w:lang w:val="uk-UA"/>
          <w14:ligatures w14:val="none"/>
        </w:rPr>
        <w:t>о-</w:t>
      </w:r>
      <w:r w:rsidRPr="00230CEB">
        <w:rPr>
          <w:rFonts w:ascii="Times New Roman" w:eastAsia="Times New Roman" w:hAnsi="Times New Roman" w:cs="Times New Roman"/>
          <w:kern w:val="0"/>
          <w14:ligatures w14:val="none"/>
        </w:rPr>
        <w:t>Африка</w:t>
      </w:r>
      <w:r w:rsidR="00753C58">
        <w:rPr>
          <w:rFonts w:ascii="Times New Roman" w:eastAsia="Times New Roman" w:hAnsi="Times New Roman" w:cs="Times New Roman"/>
          <w:kern w:val="0"/>
          <w:lang w:val="uk-UA"/>
          <w14:ligatures w14:val="none"/>
        </w:rPr>
        <w:t>нська Республіка</w:t>
      </w:r>
    </w:p>
    <w:p w14:paraId="4A548F35" w14:textId="78332AB0" w:rsidR="007D38CF" w:rsidRPr="00F5668F" w:rsidRDefault="007D38CF" w:rsidP="00F5668F">
      <w:pPr>
        <w:spacing w:after="0" w:line="240" w:lineRule="auto"/>
        <w:outlineLvl w:val="2"/>
        <w:rPr>
          <w:rFonts w:ascii="Times New Roman" w:hAnsi="Times New Roman" w:cs="Times New Roman"/>
        </w:rPr>
      </w:pPr>
      <w:r w:rsidRPr="00F5668F">
        <w:rPr>
          <w:rFonts w:ascii="Times New Roman" w:hAnsi="Times New Roman" w:cs="Times New Roman"/>
          <w:lang w:val="uk-UA"/>
        </w:rPr>
        <w:t>е</w:t>
      </w:r>
      <w:r w:rsidRPr="00F5668F">
        <w:rPr>
          <w:rFonts w:ascii="Times New Roman" w:hAnsi="Times New Roman" w:cs="Times New Roman"/>
        </w:rPr>
        <w:t>-mail: collins.ngwakwe@ul.ac.za</w:t>
      </w:r>
    </w:p>
    <w:p w14:paraId="2906BCAC" w14:textId="5DF9A7AF" w:rsidR="007D38CF" w:rsidRPr="00F5668F" w:rsidRDefault="007D38CF" w:rsidP="00F5668F">
      <w:pPr>
        <w:spacing w:after="0" w:line="240" w:lineRule="auto"/>
        <w:outlineLvl w:val="2"/>
        <w:rPr>
          <w:rFonts w:ascii="Times New Roman" w:hAnsi="Times New Roman" w:cs="Times New Roman"/>
        </w:rPr>
      </w:pPr>
      <w:r w:rsidRPr="00F5668F">
        <w:rPr>
          <w:rFonts w:ascii="Times New Roman" w:hAnsi="Times New Roman" w:cs="Times New Roman"/>
        </w:rPr>
        <w:t xml:space="preserve">ORCID 0000-0002-6954-8897 </w:t>
      </w:r>
    </w:p>
    <w:p w14:paraId="7F85361A" w14:textId="76E1FBD2" w:rsidR="00C931D4" w:rsidRPr="00F5668F" w:rsidRDefault="00C931D4" w:rsidP="00F5668F">
      <w:pPr>
        <w:pStyle w:val="af6"/>
        <w:widowControl w:val="0"/>
        <w:spacing w:before="120" w:beforeAutospacing="0" w:after="0" w:afterAutospacing="0"/>
        <w:jc w:val="both"/>
        <w:rPr>
          <w:sz w:val="22"/>
          <w:szCs w:val="22"/>
          <w:lang w:val="en-US"/>
        </w:rPr>
      </w:pPr>
      <w:r w:rsidRPr="00F5668F">
        <w:rPr>
          <w:b/>
          <w:bCs/>
          <w:color w:val="221E1F"/>
          <w:sz w:val="22"/>
          <w:szCs w:val="22"/>
        </w:rPr>
        <w:t xml:space="preserve">Suggested Citation: </w:t>
      </w:r>
      <w:r w:rsidRPr="00F5668F">
        <w:rPr>
          <w:sz w:val="22"/>
          <w:szCs w:val="22"/>
        </w:rPr>
        <w:t xml:space="preserve">Ngwakwe, С.С. </w:t>
      </w:r>
      <w:r w:rsidRPr="00F5668F">
        <w:rPr>
          <w:color w:val="221E1F"/>
          <w:sz w:val="22"/>
          <w:szCs w:val="22"/>
        </w:rPr>
        <w:t xml:space="preserve">(2025). </w:t>
      </w:r>
      <w:r w:rsidR="001332E5" w:rsidRPr="00F5668F">
        <w:rPr>
          <w:sz w:val="22"/>
          <w:szCs w:val="22"/>
          <w:lang w:val="en-GB"/>
        </w:rPr>
        <w:t>Earnings Management in Corporate Accounting as Legality Problem: a Conceptual Framework</w:t>
      </w:r>
      <w:r w:rsidRPr="00F5668F">
        <w:rPr>
          <w:color w:val="221E1F"/>
          <w:sz w:val="22"/>
          <w:szCs w:val="22"/>
        </w:rPr>
        <w:t xml:space="preserve">. </w:t>
      </w:r>
      <w:r w:rsidRPr="00F5668F">
        <w:rPr>
          <w:i/>
          <w:iCs/>
          <w:color w:val="221E1F"/>
          <w:sz w:val="22"/>
          <w:szCs w:val="22"/>
        </w:rPr>
        <w:t>Theory and Practice of Jurisprudence, 2</w:t>
      </w:r>
      <w:r w:rsidRPr="00F5668F">
        <w:rPr>
          <w:color w:val="221E1F"/>
          <w:sz w:val="22"/>
          <w:szCs w:val="22"/>
        </w:rPr>
        <w:t>(28), 00-00</w:t>
      </w:r>
      <w:r w:rsidRPr="00F5668F">
        <w:rPr>
          <w:i/>
          <w:iCs/>
          <w:color w:val="221E1F"/>
          <w:sz w:val="22"/>
          <w:szCs w:val="22"/>
        </w:rPr>
        <w:t xml:space="preserve">. </w:t>
      </w:r>
      <w:r w:rsidRPr="00F5668F">
        <w:rPr>
          <w:color w:val="221E1F"/>
          <w:sz w:val="22"/>
          <w:szCs w:val="22"/>
        </w:rPr>
        <w:t>https://doi.org/10.21564/</w:t>
      </w:r>
    </w:p>
    <w:p w14:paraId="3260A436" w14:textId="3A350B6D" w:rsidR="00C931D4" w:rsidRPr="00F5668F" w:rsidRDefault="00C931D4" w:rsidP="0097709E">
      <w:pPr>
        <w:widowControl w:val="0"/>
        <w:spacing w:before="120" w:after="0" w:line="240" w:lineRule="auto"/>
        <w:jc w:val="both"/>
        <w:rPr>
          <w:rFonts w:ascii="Times New Roman" w:hAnsi="Times New Roman" w:cs="Times New Roman"/>
        </w:rPr>
      </w:pPr>
      <w:bookmarkStart w:id="1" w:name="_Hlk211709036"/>
      <w:r w:rsidRPr="00F5668F">
        <w:rPr>
          <w:rFonts w:ascii="Times New Roman" w:hAnsi="Times New Roman" w:cs="Times New Roman"/>
        </w:rPr>
        <w:t xml:space="preserve">Submitted: </w:t>
      </w:r>
      <w:r w:rsidRPr="00F5668F">
        <w:rPr>
          <w:rFonts w:ascii="Times New Roman" w:hAnsi="Times New Roman" w:cs="Times New Roman"/>
          <w:lang w:val="uk-UA"/>
        </w:rPr>
        <w:t>01</w:t>
      </w:r>
      <w:r w:rsidRPr="00F5668F">
        <w:rPr>
          <w:rFonts w:ascii="Times New Roman" w:hAnsi="Times New Roman" w:cs="Times New Roman"/>
        </w:rPr>
        <w:t>.</w:t>
      </w:r>
      <w:r w:rsidRPr="00F5668F">
        <w:rPr>
          <w:rFonts w:ascii="Times New Roman" w:hAnsi="Times New Roman" w:cs="Times New Roman"/>
          <w:lang w:val="uk-UA"/>
        </w:rPr>
        <w:t>11</w:t>
      </w:r>
      <w:r w:rsidRPr="00F5668F">
        <w:rPr>
          <w:rFonts w:ascii="Times New Roman" w:hAnsi="Times New Roman" w:cs="Times New Roman"/>
        </w:rPr>
        <w:t>.2025</w:t>
      </w:r>
    </w:p>
    <w:p w14:paraId="40887B0B" w14:textId="36D2B731" w:rsidR="00C931D4" w:rsidRPr="0078399D" w:rsidRDefault="00C931D4" w:rsidP="0078399D">
      <w:pPr>
        <w:widowControl w:val="0"/>
        <w:spacing w:after="0" w:line="240" w:lineRule="auto"/>
        <w:jc w:val="both"/>
        <w:rPr>
          <w:rFonts w:ascii="Times New Roman" w:hAnsi="Times New Roman" w:cs="Times New Roman"/>
          <w:lang w:val="uk-UA"/>
        </w:rPr>
      </w:pPr>
      <w:r w:rsidRPr="0078399D">
        <w:rPr>
          <w:rFonts w:ascii="Times New Roman" w:hAnsi="Times New Roman" w:cs="Times New Roman"/>
        </w:rPr>
        <w:t xml:space="preserve">Revised: </w:t>
      </w:r>
      <w:r w:rsidR="0078399D">
        <w:rPr>
          <w:rFonts w:ascii="Times New Roman" w:hAnsi="Times New Roman" w:cs="Times New Roman"/>
          <w:lang w:val="uk-UA"/>
        </w:rPr>
        <w:t>14.11.2025</w:t>
      </w:r>
    </w:p>
    <w:bookmarkEnd w:id="1"/>
    <w:p w14:paraId="770430BD" w14:textId="77777777" w:rsidR="0078399D" w:rsidRPr="0078399D" w:rsidRDefault="0078399D" w:rsidP="0078399D">
      <w:pPr>
        <w:spacing w:after="0"/>
        <w:rPr>
          <w:rFonts w:ascii="Times New Roman" w:hAnsi="Times New Roman" w:cs="Times New Roman"/>
          <w:lang w:val="uk-UA"/>
        </w:rPr>
      </w:pPr>
      <w:r w:rsidRPr="0078399D">
        <w:rPr>
          <w:rFonts w:ascii="Times New Roman" w:hAnsi="Times New Roman" w:cs="Times New Roman"/>
        </w:rPr>
        <w:t xml:space="preserve">Approved: </w:t>
      </w:r>
      <w:r w:rsidRPr="0078399D">
        <w:rPr>
          <w:rFonts w:ascii="Times New Roman" w:hAnsi="Times New Roman" w:cs="Times New Roman"/>
          <w:lang w:val="uk-UA"/>
        </w:rPr>
        <w:t>18.12.2025</w:t>
      </w:r>
    </w:p>
    <w:p w14:paraId="76CEC09D" w14:textId="0EA2D5B3" w:rsidR="0078399D" w:rsidRPr="0078399D" w:rsidRDefault="0078399D" w:rsidP="0078399D">
      <w:pPr>
        <w:spacing w:after="0"/>
        <w:rPr>
          <w:rFonts w:ascii="Times New Roman" w:hAnsi="Times New Roman" w:cs="Times New Roman"/>
          <w:lang w:val="uk-UA" w:eastAsia="ru-RU"/>
        </w:rPr>
      </w:pPr>
      <w:r w:rsidRPr="0078399D">
        <w:rPr>
          <w:rFonts w:ascii="Times New Roman" w:hAnsi="Times New Roman" w:cs="Times New Roman"/>
        </w:rPr>
        <w:t xml:space="preserve">Published online: </w:t>
      </w:r>
      <w:r w:rsidRPr="0078399D">
        <w:rPr>
          <w:rFonts w:ascii="Times New Roman" w:hAnsi="Times New Roman" w:cs="Times New Roman"/>
          <w:lang w:val="uk-UA"/>
        </w:rPr>
        <w:t>2</w:t>
      </w:r>
      <w:r w:rsidR="00616A9D">
        <w:rPr>
          <w:rFonts w:ascii="Times New Roman" w:hAnsi="Times New Roman" w:cs="Times New Roman"/>
          <w:lang w:val="uk-UA"/>
        </w:rPr>
        <w:t>5</w:t>
      </w:r>
      <w:r w:rsidRPr="0078399D">
        <w:rPr>
          <w:rFonts w:ascii="Times New Roman" w:hAnsi="Times New Roman" w:cs="Times New Roman"/>
          <w:lang w:val="uk-UA"/>
        </w:rPr>
        <w:t>.12.2025</w:t>
      </w:r>
    </w:p>
    <w:p w14:paraId="721AB2B3" w14:textId="77777777" w:rsidR="00C931D4" w:rsidRPr="00F5668F" w:rsidRDefault="00C931D4" w:rsidP="00F5668F">
      <w:pPr>
        <w:widowControl w:val="0"/>
        <w:spacing w:after="0" w:line="240" w:lineRule="auto"/>
        <w:jc w:val="both"/>
        <w:rPr>
          <w:rFonts w:ascii="Times New Roman" w:hAnsi="Times New Roman" w:cs="Times New Roman"/>
          <w:b/>
          <w:i/>
          <w:lang w:val="uk-UA"/>
        </w:rPr>
      </w:pPr>
    </w:p>
    <w:p w14:paraId="1E1C8EF1" w14:textId="48A4738A" w:rsidR="007D38CF" w:rsidRPr="00F5668F" w:rsidRDefault="007D38CF" w:rsidP="00F5668F">
      <w:pPr>
        <w:spacing w:after="0"/>
        <w:rPr>
          <w:rFonts w:ascii="Times New Roman" w:hAnsi="Times New Roman" w:cs="Times New Roman"/>
        </w:rPr>
      </w:pPr>
    </w:p>
    <w:sectPr w:rsidR="007D38CF" w:rsidRPr="00F566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091E" w14:textId="77777777" w:rsidR="009C658C" w:rsidRDefault="009C658C" w:rsidP="0055270C">
      <w:pPr>
        <w:spacing w:after="0" w:line="240" w:lineRule="auto"/>
      </w:pPr>
      <w:r>
        <w:separator/>
      </w:r>
    </w:p>
  </w:endnote>
  <w:endnote w:type="continuationSeparator" w:id="0">
    <w:p w14:paraId="538DE4A1" w14:textId="77777777" w:rsidR="009C658C" w:rsidRDefault="009C658C" w:rsidP="0055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inionPro-Medium">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5CC6" w14:textId="77777777" w:rsidR="009C658C" w:rsidRDefault="009C658C" w:rsidP="0055270C">
      <w:pPr>
        <w:spacing w:after="0" w:line="240" w:lineRule="auto"/>
      </w:pPr>
      <w:r>
        <w:separator/>
      </w:r>
    </w:p>
  </w:footnote>
  <w:footnote w:type="continuationSeparator" w:id="0">
    <w:p w14:paraId="321B8923" w14:textId="77777777" w:rsidR="009C658C" w:rsidRDefault="009C658C" w:rsidP="00552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6CA"/>
    <w:multiLevelType w:val="hybridMultilevel"/>
    <w:tmpl w:val="41EA2436"/>
    <w:lvl w:ilvl="0" w:tplc="D02CA68E">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90D2A76"/>
    <w:multiLevelType w:val="hybridMultilevel"/>
    <w:tmpl w:val="6F860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9410B5F"/>
    <w:multiLevelType w:val="hybridMultilevel"/>
    <w:tmpl w:val="DCCADD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7103882"/>
    <w:multiLevelType w:val="multilevel"/>
    <w:tmpl w:val="2F8E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492787">
    <w:abstractNumId w:val="1"/>
  </w:num>
  <w:num w:numId="2" w16cid:durableId="2022589711">
    <w:abstractNumId w:val="2"/>
  </w:num>
  <w:num w:numId="3" w16cid:durableId="825825809">
    <w:abstractNumId w:val="0"/>
  </w:num>
  <w:num w:numId="4" w16cid:durableId="127359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D9"/>
    <w:rsid w:val="0000183E"/>
    <w:rsid w:val="00014A95"/>
    <w:rsid w:val="00015955"/>
    <w:rsid w:val="00020850"/>
    <w:rsid w:val="00020C86"/>
    <w:rsid w:val="00024C3C"/>
    <w:rsid w:val="0002741D"/>
    <w:rsid w:val="00037BDB"/>
    <w:rsid w:val="00040BC1"/>
    <w:rsid w:val="000467E2"/>
    <w:rsid w:val="00056537"/>
    <w:rsid w:val="00060EC4"/>
    <w:rsid w:val="00062F65"/>
    <w:rsid w:val="0007005C"/>
    <w:rsid w:val="000721E8"/>
    <w:rsid w:val="00072681"/>
    <w:rsid w:val="00077183"/>
    <w:rsid w:val="00081FD2"/>
    <w:rsid w:val="000858C2"/>
    <w:rsid w:val="0008619F"/>
    <w:rsid w:val="00086AC2"/>
    <w:rsid w:val="000A7080"/>
    <w:rsid w:val="000A73DC"/>
    <w:rsid w:val="000B6481"/>
    <w:rsid w:val="000C00AF"/>
    <w:rsid w:val="000C1D24"/>
    <w:rsid w:val="000C4C58"/>
    <w:rsid w:val="000C4CF8"/>
    <w:rsid w:val="000C7990"/>
    <w:rsid w:val="000D2D89"/>
    <w:rsid w:val="000E25C9"/>
    <w:rsid w:val="000E658C"/>
    <w:rsid w:val="000F58C7"/>
    <w:rsid w:val="000F6F93"/>
    <w:rsid w:val="00100D10"/>
    <w:rsid w:val="00103D3E"/>
    <w:rsid w:val="001059A2"/>
    <w:rsid w:val="0011071F"/>
    <w:rsid w:val="00111CF9"/>
    <w:rsid w:val="0011208D"/>
    <w:rsid w:val="0011265F"/>
    <w:rsid w:val="00130785"/>
    <w:rsid w:val="00132D9F"/>
    <w:rsid w:val="001332E5"/>
    <w:rsid w:val="00133D0E"/>
    <w:rsid w:val="001433C2"/>
    <w:rsid w:val="001451E4"/>
    <w:rsid w:val="00157986"/>
    <w:rsid w:val="00172A1B"/>
    <w:rsid w:val="00186659"/>
    <w:rsid w:val="00196697"/>
    <w:rsid w:val="001A03D6"/>
    <w:rsid w:val="001A0A3F"/>
    <w:rsid w:val="001A3A54"/>
    <w:rsid w:val="001A62A9"/>
    <w:rsid w:val="001A6BF0"/>
    <w:rsid w:val="001B1467"/>
    <w:rsid w:val="001C1A9E"/>
    <w:rsid w:val="001C59E2"/>
    <w:rsid w:val="001D22A2"/>
    <w:rsid w:val="001D3D27"/>
    <w:rsid w:val="001D6FCA"/>
    <w:rsid w:val="002045F1"/>
    <w:rsid w:val="0020466A"/>
    <w:rsid w:val="00207622"/>
    <w:rsid w:val="00213767"/>
    <w:rsid w:val="0021710E"/>
    <w:rsid w:val="00222564"/>
    <w:rsid w:val="0022571B"/>
    <w:rsid w:val="002306C1"/>
    <w:rsid w:val="00230CEB"/>
    <w:rsid w:val="00236D14"/>
    <w:rsid w:val="00254B4E"/>
    <w:rsid w:val="00254BDB"/>
    <w:rsid w:val="00256B24"/>
    <w:rsid w:val="002650D1"/>
    <w:rsid w:val="002715FA"/>
    <w:rsid w:val="00276E3E"/>
    <w:rsid w:val="002A3208"/>
    <w:rsid w:val="002B00DA"/>
    <w:rsid w:val="002B579F"/>
    <w:rsid w:val="002C28F8"/>
    <w:rsid w:val="002C7F70"/>
    <w:rsid w:val="002D0DE1"/>
    <w:rsid w:val="002D7872"/>
    <w:rsid w:val="002E0031"/>
    <w:rsid w:val="002F4DB1"/>
    <w:rsid w:val="002F7D3A"/>
    <w:rsid w:val="00301780"/>
    <w:rsid w:val="003057D4"/>
    <w:rsid w:val="0031761B"/>
    <w:rsid w:val="0032052E"/>
    <w:rsid w:val="00326382"/>
    <w:rsid w:val="0032647F"/>
    <w:rsid w:val="00333B29"/>
    <w:rsid w:val="0034115F"/>
    <w:rsid w:val="00341278"/>
    <w:rsid w:val="003467F1"/>
    <w:rsid w:val="00347D61"/>
    <w:rsid w:val="00363569"/>
    <w:rsid w:val="003639EA"/>
    <w:rsid w:val="00363BB0"/>
    <w:rsid w:val="00376519"/>
    <w:rsid w:val="003850E8"/>
    <w:rsid w:val="00386775"/>
    <w:rsid w:val="00386FC7"/>
    <w:rsid w:val="00387B86"/>
    <w:rsid w:val="00392673"/>
    <w:rsid w:val="003B589C"/>
    <w:rsid w:val="003C2D14"/>
    <w:rsid w:val="003C4A48"/>
    <w:rsid w:val="003D0A3D"/>
    <w:rsid w:val="003D34CC"/>
    <w:rsid w:val="003D4AE6"/>
    <w:rsid w:val="003D570E"/>
    <w:rsid w:val="003D6866"/>
    <w:rsid w:val="003D7C5C"/>
    <w:rsid w:val="003E0D8F"/>
    <w:rsid w:val="003E0FE6"/>
    <w:rsid w:val="003F1B08"/>
    <w:rsid w:val="004143D2"/>
    <w:rsid w:val="00420D77"/>
    <w:rsid w:val="004231F6"/>
    <w:rsid w:val="00424F75"/>
    <w:rsid w:val="00432EBF"/>
    <w:rsid w:val="00433AC0"/>
    <w:rsid w:val="004357BB"/>
    <w:rsid w:val="004402E0"/>
    <w:rsid w:val="0045593B"/>
    <w:rsid w:val="00456DED"/>
    <w:rsid w:val="00457BA3"/>
    <w:rsid w:val="0046389B"/>
    <w:rsid w:val="00471EC6"/>
    <w:rsid w:val="00472E72"/>
    <w:rsid w:val="00474223"/>
    <w:rsid w:val="0047572A"/>
    <w:rsid w:val="00476AE1"/>
    <w:rsid w:val="00480F96"/>
    <w:rsid w:val="00492DF5"/>
    <w:rsid w:val="004A16F9"/>
    <w:rsid w:val="004B23B5"/>
    <w:rsid w:val="004B445D"/>
    <w:rsid w:val="004C0C66"/>
    <w:rsid w:val="004C0E48"/>
    <w:rsid w:val="004C1445"/>
    <w:rsid w:val="004C2069"/>
    <w:rsid w:val="004C3C0A"/>
    <w:rsid w:val="004D5549"/>
    <w:rsid w:val="004D7602"/>
    <w:rsid w:val="004D7725"/>
    <w:rsid w:val="00507232"/>
    <w:rsid w:val="00511146"/>
    <w:rsid w:val="00523472"/>
    <w:rsid w:val="0053401F"/>
    <w:rsid w:val="0055270C"/>
    <w:rsid w:val="00557321"/>
    <w:rsid w:val="00560E53"/>
    <w:rsid w:val="00561074"/>
    <w:rsid w:val="00563C02"/>
    <w:rsid w:val="0056602A"/>
    <w:rsid w:val="00570DE9"/>
    <w:rsid w:val="00571D73"/>
    <w:rsid w:val="00577C3E"/>
    <w:rsid w:val="00584E91"/>
    <w:rsid w:val="00587497"/>
    <w:rsid w:val="00590AD5"/>
    <w:rsid w:val="00592FA1"/>
    <w:rsid w:val="00597536"/>
    <w:rsid w:val="005B404D"/>
    <w:rsid w:val="005C574E"/>
    <w:rsid w:val="005D01E9"/>
    <w:rsid w:val="005D220B"/>
    <w:rsid w:val="005D2C97"/>
    <w:rsid w:val="005D6943"/>
    <w:rsid w:val="005E47D6"/>
    <w:rsid w:val="005F1F77"/>
    <w:rsid w:val="005F25A3"/>
    <w:rsid w:val="00604524"/>
    <w:rsid w:val="00606F78"/>
    <w:rsid w:val="00607102"/>
    <w:rsid w:val="00614177"/>
    <w:rsid w:val="006156DC"/>
    <w:rsid w:val="00616A9D"/>
    <w:rsid w:val="00617C4E"/>
    <w:rsid w:val="00623837"/>
    <w:rsid w:val="00624149"/>
    <w:rsid w:val="006359B6"/>
    <w:rsid w:val="00636EB3"/>
    <w:rsid w:val="00640040"/>
    <w:rsid w:val="00644050"/>
    <w:rsid w:val="00647308"/>
    <w:rsid w:val="00647453"/>
    <w:rsid w:val="006550EA"/>
    <w:rsid w:val="00657CF6"/>
    <w:rsid w:val="006700BF"/>
    <w:rsid w:val="0067029F"/>
    <w:rsid w:val="006704D0"/>
    <w:rsid w:val="0067254F"/>
    <w:rsid w:val="00683D94"/>
    <w:rsid w:val="00683DEC"/>
    <w:rsid w:val="00684F4C"/>
    <w:rsid w:val="00693EDE"/>
    <w:rsid w:val="006963D1"/>
    <w:rsid w:val="006A391E"/>
    <w:rsid w:val="006A4DA9"/>
    <w:rsid w:val="006A5AC7"/>
    <w:rsid w:val="006A5E0C"/>
    <w:rsid w:val="006A790A"/>
    <w:rsid w:val="006B6C4D"/>
    <w:rsid w:val="006C2CF6"/>
    <w:rsid w:val="006D156A"/>
    <w:rsid w:val="006D2CF9"/>
    <w:rsid w:val="006D6A95"/>
    <w:rsid w:val="006E066D"/>
    <w:rsid w:val="006E093E"/>
    <w:rsid w:val="006E5748"/>
    <w:rsid w:val="006F1A2D"/>
    <w:rsid w:val="006F46B7"/>
    <w:rsid w:val="006F534F"/>
    <w:rsid w:val="0070031E"/>
    <w:rsid w:val="00701843"/>
    <w:rsid w:val="00702691"/>
    <w:rsid w:val="00703D92"/>
    <w:rsid w:val="00716125"/>
    <w:rsid w:val="00717476"/>
    <w:rsid w:val="007178BC"/>
    <w:rsid w:val="007262B6"/>
    <w:rsid w:val="0072696E"/>
    <w:rsid w:val="007410F2"/>
    <w:rsid w:val="007471B6"/>
    <w:rsid w:val="00752CB2"/>
    <w:rsid w:val="00753C58"/>
    <w:rsid w:val="007574F3"/>
    <w:rsid w:val="007804FE"/>
    <w:rsid w:val="00780A8B"/>
    <w:rsid w:val="00782056"/>
    <w:rsid w:val="0078399D"/>
    <w:rsid w:val="00787E2D"/>
    <w:rsid w:val="0079351D"/>
    <w:rsid w:val="00794D6B"/>
    <w:rsid w:val="007A3A64"/>
    <w:rsid w:val="007A3DB5"/>
    <w:rsid w:val="007A7BD5"/>
    <w:rsid w:val="007B1CC8"/>
    <w:rsid w:val="007B20DB"/>
    <w:rsid w:val="007B4711"/>
    <w:rsid w:val="007B6AE6"/>
    <w:rsid w:val="007C35A2"/>
    <w:rsid w:val="007D2E80"/>
    <w:rsid w:val="007D38CF"/>
    <w:rsid w:val="007E4AE8"/>
    <w:rsid w:val="007F4D3E"/>
    <w:rsid w:val="0080568C"/>
    <w:rsid w:val="00807CA5"/>
    <w:rsid w:val="008164F2"/>
    <w:rsid w:val="00816B24"/>
    <w:rsid w:val="00823FBA"/>
    <w:rsid w:val="0084217B"/>
    <w:rsid w:val="00843E12"/>
    <w:rsid w:val="008459C8"/>
    <w:rsid w:val="00846EFF"/>
    <w:rsid w:val="008501B2"/>
    <w:rsid w:val="0085237F"/>
    <w:rsid w:val="00855EE7"/>
    <w:rsid w:val="00860ECF"/>
    <w:rsid w:val="008612D2"/>
    <w:rsid w:val="0086194C"/>
    <w:rsid w:val="00865182"/>
    <w:rsid w:val="00880377"/>
    <w:rsid w:val="0088322B"/>
    <w:rsid w:val="0088424E"/>
    <w:rsid w:val="0088758A"/>
    <w:rsid w:val="008A244C"/>
    <w:rsid w:val="008A503C"/>
    <w:rsid w:val="008B1A09"/>
    <w:rsid w:val="008C5A39"/>
    <w:rsid w:val="008C680B"/>
    <w:rsid w:val="008D1864"/>
    <w:rsid w:val="008D450F"/>
    <w:rsid w:val="008D54DF"/>
    <w:rsid w:val="008D6F10"/>
    <w:rsid w:val="008F52B1"/>
    <w:rsid w:val="00903499"/>
    <w:rsid w:val="00904B68"/>
    <w:rsid w:val="00904D29"/>
    <w:rsid w:val="00907F03"/>
    <w:rsid w:val="00910875"/>
    <w:rsid w:val="00910B96"/>
    <w:rsid w:val="00912B86"/>
    <w:rsid w:val="00914971"/>
    <w:rsid w:val="0092002D"/>
    <w:rsid w:val="00921291"/>
    <w:rsid w:val="0092755C"/>
    <w:rsid w:val="00927B5D"/>
    <w:rsid w:val="00943A66"/>
    <w:rsid w:val="00944176"/>
    <w:rsid w:val="009519F1"/>
    <w:rsid w:val="00956021"/>
    <w:rsid w:val="00961569"/>
    <w:rsid w:val="00972F24"/>
    <w:rsid w:val="00974584"/>
    <w:rsid w:val="009768E1"/>
    <w:rsid w:val="00976E3D"/>
    <w:rsid w:val="0097709E"/>
    <w:rsid w:val="0098017E"/>
    <w:rsid w:val="00982DCF"/>
    <w:rsid w:val="009863ED"/>
    <w:rsid w:val="00986E2B"/>
    <w:rsid w:val="00987FF0"/>
    <w:rsid w:val="009908A1"/>
    <w:rsid w:val="00997CC5"/>
    <w:rsid w:val="009A5D4B"/>
    <w:rsid w:val="009A6607"/>
    <w:rsid w:val="009A6810"/>
    <w:rsid w:val="009B03CA"/>
    <w:rsid w:val="009C480A"/>
    <w:rsid w:val="009C658C"/>
    <w:rsid w:val="009C7D3B"/>
    <w:rsid w:val="009D01E7"/>
    <w:rsid w:val="009D21B9"/>
    <w:rsid w:val="009D2354"/>
    <w:rsid w:val="009E6A39"/>
    <w:rsid w:val="009F1C95"/>
    <w:rsid w:val="009F23A9"/>
    <w:rsid w:val="00A05B02"/>
    <w:rsid w:val="00A11CFC"/>
    <w:rsid w:val="00A15F10"/>
    <w:rsid w:val="00A164A7"/>
    <w:rsid w:val="00A27D71"/>
    <w:rsid w:val="00A3276F"/>
    <w:rsid w:val="00A468F3"/>
    <w:rsid w:val="00A4710E"/>
    <w:rsid w:val="00A5115A"/>
    <w:rsid w:val="00A53F2A"/>
    <w:rsid w:val="00A541FA"/>
    <w:rsid w:val="00A62565"/>
    <w:rsid w:val="00A7400C"/>
    <w:rsid w:val="00A80824"/>
    <w:rsid w:val="00A854E4"/>
    <w:rsid w:val="00A914A5"/>
    <w:rsid w:val="00A92489"/>
    <w:rsid w:val="00AA7763"/>
    <w:rsid w:val="00AC24C2"/>
    <w:rsid w:val="00AC6859"/>
    <w:rsid w:val="00AE5CFA"/>
    <w:rsid w:val="00AF3DCD"/>
    <w:rsid w:val="00AF4137"/>
    <w:rsid w:val="00AF76B8"/>
    <w:rsid w:val="00AF7E7F"/>
    <w:rsid w:val="00B02168"/>
    <w:rsid w:val="00B047AE"/>
    <w:rsid w:val="00B11D6B"/>
    <w:rsid w:val="00B125B3"/>
    <w:rsid w:val="00B239AB"/>
    <w:rsid w:val="00B25437"/>
    <w:rsid w:val="00B27F3D"/>
    <w:rsid w:val="00B34DA9"/>
    <w:rsid w:val="00B41013"/>
    <w:rsid w:val="00B46B08"/>
    <w:rsid w:val="00B52CF1"/>
    <w:rsid w:val="00B52D11"/>
    <w:rsid w:val="00B52EE1"/>
    <w:rsid w:val="00B56D78"/>
    <w:rsid w:val="00B600FC"/>
    <w:rsid w:val="00B62B7C"/>
    <w:rsid w:val="00B70D7D"/>
    <w:rsid w:val="00B73918"/>
    <w:rsid w:val="00B82417"/>
    <w:rsid w:val="00B87D9A"/>
    <w:rsid w:val="00B944F1"/>
    <w:rsid w:val="00B96797"/>
    <w:rsid w:val="00BB1CFF"/>
    <w:rsid w:val="00BB7191"/>
    <w:rsid w:val="00BB7197"/>
    <w:rsid w:val="00BC063E"/>
    <w:rsid w:val="00BC1A5D"/>
    <w:rsid w:val="00BC2914"/>
    <w:rsid w:val="00BC2E91"/>
    <w:rsid w:val="00BC486D"/>
    <w:rsid w:val="00BD4428"/>
    <w:rsid w:val="00BD48FF"/>
    <w:rsid w:val="00BD4FF1"/>
    <w:rsid w:val="00BD6F3D"/>
    <w:rsid w:val="00BE50B5"/>
    <w:rsid w:val="00BE5B17"/>
    <w:rsid w:val="00BE7E10"/>
    <w:rsid w:val="00BF6193"/>
    <w:rsid w:val="00C02104"/>
    <w:rsid w:val="00C0595F"/>
    <w:rsid w:val="00C07F4C"/>
    <w:rsid w:val="00C219BF"/>
    <w:rsid w:val="00C31E81"/>
    <w:rsid w:val="00C34FAA"/>
    <w:rsid w:val="00C63361"/>
    <w:rsid w:val="00C707E7"/>
    <w:rsid w:val="00C7316B"/>
    <w:rsid w:val="00C816D3"/>
    <w:rsid w:val="00C931D4"/>
    <w:rsid w:val="00C94B07"/>
    <w:rsid w:val="00C9688B"/>
    <w:rsid w:val="00CA17D9"/>
    <w:rsid w:val="00CA400D"/>
    <w:rsid w:val="00CB062B"/>
    <w:rsid w:val="00CB1F71"/>
    <w:rsid w:val="00CB2FBE"/>
    <w:rsid w:val="00CB68D9"/>
    <w:rsid w:val="00CD48FD"/>
    <w:rsid w:val="00CE3807"/>
    <w:rsid w:val="00CE7C36"/>
    <w:rsid w:val="00CF0A6F"/>
    <w:rsid w:val="00CF31B6"/>
    <w:rsid w:val="00CF3FD1"/>
    <w:rsid w:val="00CF79FF"/>
    <w:rsid w:val="00D10CD7"/>
    <w:rsid w:val="00D13CCF"/>
    <w:rsid w:val="00D147E8"/>
    <w:rsid w:val="00D14812"/>
    <w:rsid w:val="00D17C52"/>
    <w:rsid w:val="00D235DE"/>
    <w:rsid w:val="00D247C0"/>
    <w:rsid w:val="00D24C5A"/>
    <w:rsid w:val="00D329A7"/>
    <w:rsid w:val="00D338D8"/>
    <w:rsid w:val="00D36D99"/>
    <w:rsid w:val="00D417BB"/>
    <w:rsid w:val="00D47784"/>
    <w:rsid w:val="00D53711"/>
    <w:rsid w:val="00D67D30"/>
    <w:rsid w:val="00D74A8A"/>
    <w:rsid w:val="00D779D1"/>
    <w:rsid w:val="00D80E25"/>
    <w:rsid w:val="00D814A6"/>
    <w:rsid w:val="00D83E52"/>
    <w:rsid w:val="00D92A07"/>
    <w:rsid w:val="00D93A73"/>
    <w:rsid w:val="00D96C6F"/>
    <w:rsid w:val="00D97387"/>
    <w:rsid w:val="00DA0F82"/>
    <w:rsid w:val="00DA2A3F"/>
    <w:rsid w:val="00DB0766"/>
    <w:rsid w:val="00DB2760"/>
    <w:rsid w:val="00DB422F"/>
    <w:rsid w:val="00DC0450"/>
    <w:rsid w:val="00DC679C"/>
    <w:rsid w:val="00DD01C0"/>
    <w:rsid w:val="00DD27A9"/>
    <w:rsid w:val="00DD2E06"/>
    <w:rsid w:val="00DE152C"/>
    <w:rsid w:val="00DE25A1"/>
    <w:rsid w:val="00DE78BB"/>
    <w:rsid w:val="00DF1217"/>
    <w:rsid w:val="00DF39CF"/>
    <w:rsid w:val="00DF3C9E"/>
    <w:rsid w:val="00DF4B5A"/>
    <w:rsid w:val="00E05C28"/>
    <w:rsid w:val="00E17B38"/>
    <w:rsid w:val="00E26F3C"/>
    <w:rsid w:val="00E405EA"/>
    <w:rsid w:val="00E41343"/>
    <w:rsid w:val="00E42E4A"/>
    <w:rsid w:val="00E432A8"/>
    <w:rsid w:val="00E50AE2"/>
    <w:rsid w:val="00E52D03"/>
    <w:rsid w:val="00E54F39"/>
    <w:rsid w:val="00E57F13"/>
    <w:rsid w:val="00E60BEE"/>
    <w:rsid w:val="00E61805"/>
    <w:rsid w:val="00E622B8"/>
    <w:rsid w:val="00E67AC2"/>
    <w:rsid w:val="00E85F04"/>
    <w:rsid w:val="00E86789"/>
    <w:rsid w:val="00E915D8"/>
    <w:rsid w:val="00E97832"/>
    <w:rsid w:val="00EB0A9E"/>
    <w:rsid w:val="00EB404D"/>
    <w:rsid w:val="00EC1307"/>
    <w:rsid w:val="00EC1A1E"/>
    <w:rsid w:val="00EC2A36"/>
    <w:rsid w:val="00EC4F85"/>
    <w:rsid w:val="00ED07CA"/>
    <w:rsid w:val="00ED13A4"/>
    <w:rsid w:val="00ED1A9A"/>
    <w:rsid w:val="00ED1EC5"/>
    <w:rsid w:val="00ED36C6"/>
    <w:rsid w:val="00ED6C4C"/>
    <w:rsid w:val="00EE3B6E"/>
    <w:rsid w:val="00EF30C4"/>
    <w:rsid w:val="00EF33D7"/>
    <w:rsid w:val="00EF5F5D"/>
    <w:rsid w:val="00F013EF"/>
    <w:rsid w:val="00F02CC0"/>
    <w:rsid w:val="00F058F0"/>
    <w:rsid w:val="00F0596C"/>
    <w:rsid w:val="00F0705F"/>
    <w:rsid w:val="00F13E4D"/>
    <w:rsid w:val="00F23516"/>
    <w:rsid w:val="00F23B86"/>
    <w:rsid w:val="00F348D9"/>
    <w:rsid w:val="00F36398"/>
    <w:rsid w:val="00F550A9"/>
    <w:rsid w:val="00F5668F"/>
    <w:rsid w:val="00F56A16"/>
    <w:rsid w:val="00F82442"/>
    <w:rsid w:val="00F835AD"/>
    <w:rsid w:val="00F849FB"/>
    <w:rsid w:val="00F9673E"/>
    <w:rsid w:val="00FB2B39"/>
    <w:rsid w:val="00FC3877"/>
    <w:rsid w:val="00FD5C70"/>
    <w:rsid w:val="00FE2583"/>
    <w:rsid w:val="00FF23BE"/>
    <w:rsid w:val="00FF4749"/>
    <w:rsid w:val="00FF78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2B3D6"/>
  <w15:chartTrackingRefBased/>
  <w15:docId w15:val="{33585AAF-8432-4537-8BE7-58039739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6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B6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68D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68D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68D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68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68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68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68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8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CB68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68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68D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68D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68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68D9"/>
    <w:rPr>
      <w:rFonts w:eastAsiaTheme="majorEastAsia" w:cstheme="majorBidi"/>
      <w:color w:val="595959" w:themeColor="text1" w:themeTint="A6"/>
    </w:rPr>
  </w:style>
  <w:style w:type="character" w:customStyle="1" w:styleId="80">
    <w:name w:val="Заголовок 8 Знак"/>
    <w:basedOn w:val="a0"/>
    <w:link w:val="8"/>
    <w:uiPriority w:val="9"/>
    <w:semiHidden/>
    <w:rsid w:val="00CB68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68D9"/>
    <w:rPr>
      <w:rFonts w:eastAsiaTheme="majorEastAsia" w:cstheme="majorBidi"/>
      <w:color w:val="272727" w:themeColor="text1" w:themeTint="D8"/>
    </w:rPr>
  </w:style>
  <w:style w:type="paragraph" w:styleId="a3">
    <w:name w:val="Title"/>
    <w:basedOn w:val="a"/>
    <w:next w:val="a"/>
    <w:link w:val="a4"/>
    <w:uiPriority w:val="10"/>
    <w:qFormat/>
    <w:rsid w:val="00CB6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B6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8D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B68D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B68D9"/>
    <w:pPr>
      <w:spacing w:before="160"/>
      <w:jc w:val="center"/>
    </w:pPr>
    <w:rPr>
      <w:i/>
      <w:iCs/>
      <w:color w:val="404040" w:themeColor="text1" w:themeTint="BF"/>
    </w:rPr>
  </w:style>
  <w:style w:type="character" w:customStyle="1" w:styleId="a8">
    <w:name w:val="Цитата Знак"/>
    <w:basedOn w:val="a0"/>
    <w:link w:val="a7"/>
    <w:uiPriority w:val="29"/>
    <w:rsid w:val="00CB68D9"/>
    <w:rPr>
      <w:i/>
      <w:iCs/>
      <w:color w:val="404040" w:themeColor="text1" w:themeTint="BF"/>
    </w:rPr>
  </w:style>
  <w:style w:type="paragraph" w:styleId="a9">
    <w:name w:val="List Paragraph"/>
    <w:basedOn w:val="a"/>
    <w:uiPriority w:val="34"/>
    <w:qFormat/>
    <w:rsid w:val="00CB68D9"/>
    <w:pPr>
      <w:ind w:left="720"/>
      <w:contextualSpacing/>
    </w:pPr>
  </w:style>
  <w:style w:type="character" w:styleId="aa">
    <w:name w:val="Intense Emphasis"/>
    <w:basedOn w:val="a0"/>
    <w:uiPriority w:val="21"/>
    <w:qFormat/>
    <w:rsid w:val="00CB68D9"/>
    <w:rPr>
      <w:i/>
      <w:iCs/>
      <w:color w:val="2F5496" w:themeColor="accent1" w:themeShade="BF"/>
    </w:rPr>
  </w:style>
  <w:style w:type="paragraph" w:styleId="ab">
    <w:name w:val="Intense Quote"/>
    <w:basedOn w:val="a"/>
    <w:next w:val="a"/>
    <w:link w:val="ac"/>
    <w:uiPriority w:val="30"/>
    <w:qFormat/>
    <w:rsid w:val="00CB6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B68D9"/>
    <w:rPr>
      <w:i/>
      <w:iCs/>
      <w:color w:val="2F5496" w:themeColor="accent1" w:themeShade="BF"/>
    </w:rPr>
  </w:style>
  <w:style w:type="character" w:styleId="ad">
    <w:name w:val="Intense Reference"/>
    <w:basedOn w:val="a0"/>
    <w:uiPriority w:val="32"/>
    <w:qFormat/>
    <w:rsid w:val="00CB68D9"/>
    <w:rPr>
      <w:b/>
      <w:bCs/>
      <w:smallCaps/>
      <w:color w:val="2F5496" w:themeColor="accent1" w:themeShade="BF"/>
      <w:spacing w:val="5"/>
    </w:rPr>
  </w:style>
  <w:style w:type="table" w:styleId="ae">
    <w:name w:val="Table Grid"/>
    <w:basedOn w:val="a1"/>
    <w:uiPriority w:val="39"/>
    <w:rsid w:val="00D7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467F1"/>
    <w:rPr>
      <w:color w:val="0563C1" w:themeColor="hyperlink"/>
      <w:u w:val="single"/>
    </w:rPr>
  </w:style>
  <w:style w:type="character" w:styleId="af0">
    <w:name w:val="Unresolved Mention"/>
    <w:basedOn w:val="a0"/>
    <w:uiPriority w:val="99"/>
    <w:semiHidden/>
    <w:unhideWhenUsed/>
    <w:rsid w:val="003467F1"/>
    <w:rPr>
      <w:color w:val="605E5C"/>
      <w:shd w:val="clear" w:color="auto" w:fill="E1DFDD"/>
    </w:rPr>
  </w:style>
  <w:style w:type="paragraph" w:styleId="af1">
    <w:name w:val="endnote text"/>
    <w:basedOn w:val="a"/>
    <w:link w:val="af2"/>
    <w:uiPriority w:val="99"/>
    <w:semiHidden/>
    <w:unhideWhenUsed/>
    <w:rsid w:val="0055270C"/>
    <w:pPr>
      <w:spacing w:after="0" w:line="240" w:lineRule="auto"/>
    </w:pPr>
    <w:rPr>
      <w:sz w:val="20"/>
      <w:szCs w:val="20"/>
    </w:rPr>
  </w:style>
  <w:style w:type="character" w:customStyle="1" w:styleId="af2">
    <w:name w:val="Текст кінцевої виноски Знак"/>
    <w:basedOn w:val="a0"/>
    <w:link w:val="af1"/>
    <w:uiPriority w:val="99"/>
    <w:semiHidden/>
    <w:rsid w:val="0055270C"/>
    <w:rPr>
      <w:sz w:val="20"/>
      <w:szCs w:val="20"/>
    </w:rPr>
  </w:style>
  <w:style w:type="character" w:styleId="af3">
    <w:name w:val="endnote reference"/>
    <w:basedOn w:val="a0"/>
    <w:uiPriority w:val="99"/>
    <w:semiHidden/>
    <w:unhideWhenUsed/>
    <w:rsid w:val="0055270C"/>
    <w:rPr>
      <w:vertAlign w:val="superscript"/>
    </w:rPr>
  </w:style>
  <w:style w:type="character" w:styleId="af4">
    <w:name w:val="Emphasis"/>
    <w:basedOn w:val="a0"/>
    <w:uiPriority w:val="20"/>
    <w:qFormat/>
    <w:rsid w:val="00A92489"/>
    <w:rPr>
      <w:i/>
      <w:iCs/>
    </w:rPr>
  </w:style>
  <w:style w:type="character" w:styleId="af5">
    <w:name w:val="Strong"/>
    <w:basedOn w:val="a0"/>
    <w:uiPriority w:val="22"/>
    <w:qFormat/>
    <w:rsid w:val="00BC063E"/>
    <w:rPr>
      <w:b/>
      <w:bCs/>
    </w:rPr>
  </w:style>
  <w:style w:type="paragraph" w:styleId="af6">
    <w:name w:val="Normal (Web)"/>
    <w:basedOn w:val="a"/>
    <w:uiPriority w:val="99"/>
    <w:unhideWhenUsed/>
    <w:rsid w:val="007D38CF"/>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f7">
    <w:name w:val="FollowedHyperlink"/>
    <w:basedOn w:val="a0"/>
    <w:uiPriority w:val="99"/>
    <w:semiHidden/>
    <w:unhideWhenUsed/>
    <w:rsid w:val="002F4D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2028">
      <w:bodyDiv w:val="1"/>
      <w:marLeft w:val="0"/>
      <w:marRight w:val="0"/>
      <w:marTop w:val="0"/>
      <w:marBottom w:val="0"/>
      <w:divBdr>
        <w:top w:val="none" w:sz="0" w:space="0" w:color="auto"/>
        <w:left w:val="none" w:sz="0" w:space="0" w:color="auto"/>
        <w:bottom w:val="none" w:sz="0" w:space="0" w:color="auto"/>
        <w:right w:val="none" w:sz="0" w:space="0" w:color="auto"/>
      </w:divBdr>
      <w:divsChild>
        <w:div w:id="683170391">
          <w:marLeft w:val="0"/>
          <w:marRight w:val="0"/>
          <w:marTop w:val="0"/>
          <w:marBottom w:val="0"/>
          <w:divBdr>
            <w:top w:val="none" w:sz="0" w:space="0" w:color="auto"/>
            <w:left w:val="none" w:sz="0" w:space="0" w:color="auto"/>
            <w:bottom w:val="none" w:sz="0" w:space="0" w:color="auto"/>
            <w:right w:val="none" w:sz="0" w:space="0" w:color="auto"/>
          </w:divBdr>
        </w:div>
        <w:div w:id="1657878542">
          <w:marLeft w:val="0"/>
          <w:marRight w:val="0"/>
          <w:marTop w:val="0"/>
          <w:marBottom w:val="0"/>
          <w:divBdr>
            <w:top w:val="none" w:sz="0" w:space="0" w:color="auto"/>
            <w:left w:val="none" w:sz="0" w:space="0" w:color="auto"/>
            <w:bottom w:val="none" w:sz="0" w:space="0" w:color="auto"/>
            <w:right w:val="none" w:sz="0" w:space="0" w:color="auto"/>
          </w:divBdr>
        </w:div>
        <w:div w:id="46876086">
          <w:marLeft w:val="0"/>
          <w:marRight w:val="0"/>
          <w:marTop w:val="0"/>
          <w:marBottom w:val="0"/>
          <w:divBdr>
            <w:top w:val="none" w:sz="0" w:space="0" w:color="auto"/>
            <w:left w:val="none" w:sz="0" w:space="0" w:color="auto"/>
            <w:bottom w:val="none" w:sz="0" w:space="0" w:color="auto"/>
            <w:right w:val="none" w:sz="0" w:space="0" w:color="auto"/>
          </w:divBdr>
        </w:div>
        <w:div w:id="1978144192">
          <w:marLeft w:val="0"/>
          <w:marRight w:val="0"/>
          <w:marTop w:val="0"/>
          <w:marBottom w:val="0"/>
          <w:divBdr>
            <w:top w:val="none" w:sz="0" w:space="0" w:color="auto"/>
            <w:left w:val="none" w:sz="0" w:space="0" w:color="auto"/>
            <w:bottom w:val="none" w:sz="0" w:space="0" w:color="auto"/>
            <w:right w:val="none" w:sz="0" w:space="0" w:color="auto"/>
          </w:divBdr>
        </w:div>
        <w:div w:id="1789544556">
          <w:marLeft w:val="0"/>
          <w:marRight w:val="0"/>
          <w:marTop w:val="0"/>
          <w:marBottom w:val="0"/>
          <w:divBdr>
            <w:top w:val="none" w:sz="0" w:space="0" w:color="auto"/>
            <w:left w:val="none" w:sz="0" w:space="0" w:color="auto"/>
            <w:bottom w:val="none" w:sz="0" w:space="0" w:color="auto"/>
            <w:right w:val="none" w:sz="0" w:space="0" w:color="auto"/>
          </w:divBdr>
        </w:div>
        <w:div w:id="1885822756">
          <w:marLeft w:val="0"/>
          <w:marRight w:val="0"/>
          <w:marTop w:val="0"/>
          <w:marBottom w:val="0"/>
          <w:divBdr>
            <w:top w:val="none" w:sz="0" w:space="0" w:color="auto"/>
            <w:left w:val="none" w:sz="0" w:space="0" w:color="auto"/>
            <w:bottom w:val="none" w:sz="0" w:space="0" w:color="auto"/>
            <w:right w:val="none" w:sz="0" w:space="0" w:color="auto"/>
          </w:divBdr>
        </w:div>
      </w:divsChild>
    </w:div>
    <w:div w:id="320815242">
      <w:bodyDiv w:val="1"/>
      <w:marLeft w:val="0"/>
      <w:marRight w:val="0"/>
      <w:marTop w:val="0"/>
      <w:marBottom w:val="0"/>
      <w:divBdr>
        <w:top w:val="none" w:sz="0" w:space="0" w:color="auto"/>
        <w:left w:val="none" w:sz="0" w:space="0" w:color="auto"/>
        <w:bottom w:val="none" w:sz="0" w:space="0" w:color="auto"/>
        <w:right w:val="none" w:sz="0" w:space="0" w:color="auto"/>
      </w:divBdr>
    </w:div>
    <w:div w:id="623922620">
      <w:bodyDiv w:val="1"/>
      <w:marLeft w:val="0"/>
      <w:marRight w:val="0"/>
      <w:marTop w:val="0"/>
      <w:marBottom w:val="0"/>
      <w:divBdr>
        <w:top w:val="none" w:sz="0" w:space="0" w:color="auto"/>
        <w:left w:val="none" w:sz="0" w:space="0" w:color="auto"/>
        <w:bottom w:val="none" w:sz="0" w:space="0" w:color="auto"/>
        <w:right w:val="none" w:sz="0" w:space="0" w:color="auto"/>
      </w:divBdr>
      <w:divsChild>
        <w:div w:id="203296661">
          <w:marLeft w:val="0"/>
          <w:marRight w:val="0"/>
          <w:marTop w:val="0"/>
          <w:marBottom w:val="0"/>
          <w:divBdr>
            <w:top w:val="none" w:sz="0" w:space="0" w:color="auto"/>
            <w:left w:val="none" w:sz="0" w:space="0" w:color="auto"/>
            <w:bottom w:val="none" w:sz="0" w:space="0" w:color="auto"/>
            <w:right w:val="none" w:sz="0" w:space="0" w:color="auto"/>
          </w:divBdr>
        </w:div>
        <w:div w:id="1457481271">
          <w:marLeft w:val="0"/>
          <w:marRight w:val="0"/>
          <w:marTop w:val="0"/>
          <w:marBottom w:val="0"/>
          <w:divBdr>
            <w:top w:val="none" w:sz="0" w:space="0" w:color="auto"/>
            <w:left w:val="none" w:sz="0" w:space="0" w:color="auto"/>
            <w:bottom w:val="none" w:sz="0" w:space="0" w:color="auto"/>
            <w:right w:val="none" w:sz="0" w:space="0" w:color="auto"/>
          </w:divBdr>
        </w:div>
        <w:div w:id="1862237318">
          <w:marLeft w:val="0"/>
          <w:marRight w:val="0"/>
          <w:marTop w:val="0"/>
          <w:marBottom w:val="0"/>
          <w:divBdr>
            <w:top w:val="none" w:sz="0" w:space="0" w:color="auto"/>
            <w:left w:val="none" w:sz="0" w:space="0" w:color="auto"/>
            <w:bottom w:val="none" w:sz="0" w:space="0" w:color="auto"/>
            <w:right w:val="none" w:sz="0" w:space="0" w:color="auto"/>
          </w:divBdr>
        </w:div>
        <w:div w:id="1038314775">
          <w:marLeft w:val="0"/>
          <w:marRight w:val="0"/>
          <w:marTop w:val="0"/>
          <w:marBottom w:val="0"/>
          <w:divBdr>
            <w:top w:val="none" w:sz="0" w:space="0" w:color="auto"/>
            <w:left w:val="none" w:sz="0" w:space="0" w:color="auto"/>
            <w:bottom w:val="none" w:sz="0" w:space="0" w:color="auto"/>
            <w:right w:val="none" w:sz="0" w:space="0" w:color="auto"/>
          </w:divBdr>
        </w:div>
      </w:divsChild>
    </w:div>
    <w:div w:id="1057172050">
      <w:bodyDiv w:val="1"/>
      <w:marLeft w:val="0"/>
      <w:marRight w:val="0"/>
      <w:marTop w:val="0"/>
      <w:marBottom w:val="0"/>
      <w:divBdr>
        <w:top w:val="none" w:sz="0" w:space="0" w:color="auto"/>
        <w:left w:val="none" w:sz="0" w:space="0" w:color="auto"/>
        <w:bottom w:val="none" w:sz="0" w:space="0" w:color="auto"/>
        <w:right w:val="none" w:sz="0" w:space="0" w:color="auto"/>
      </w:divBdr>
    </w:div>
    <w:div w:id="1170831909">
      <w:bodyDiv w:val="1"/>
      <w:marLeft w:val="0"/>
      <w:marRight w:val="0"/>
      <w:marTop w:val="0"/>
      <w:marBottom w:val="0"/>
      <w:divBdr>
        <w:top w:val="none" w:sz="0" w:space="0" w:color="auto"/>
        <w:left w:val="none" w:sz="0" w:space="0" w:color="auto"/>
        <w:bottom w:val="none" w:sz="0" w:space="0" w:color="auto"/>
        <w:right w:val="none" w:sz="0" w:space="0" w:color="auto"/>
      </w:divBdr>
      <w:divsChild>
        <w:div w:id="1389721876">
          <w:marLeft w:val="0"/>
          <w:marRight w:val="0"/>
          <w:marTop w:val="0"/>
          <w:marBottom w:val="0"/>
          <w:divBdr>
            <w:top w:val="none" w:sz="0" w:space="0" w:color="auto"/>
            <w:left w:val="none" w:sz="0" w:space="0" w:color="auto"/>
            <w:bottom w:val="none" w:sz="0" w:space="0" w:color="auto"/>
            <w:right w:val="none" w:sz="0" w:space="0" w:color="auto"/>
          </w:divBdr>
        </w:div>
        <w:div w:id="471406492">
          <w:marLeft w:val="0"/>
          <w:marRight w:val="0"/>
          <w:marTop w:val="0"/>
          <w:marBottom w:val="0"/>
          <w:divBdr>
            <w:top w:val="none" w:sz="0" w:space="0" w:color="auto"/>
            <w:left w:val="none" w:sz="0" w:space="0" w:color="auto"/>
            <w:bottom w:val="none" w:sz="0" w:space="0" w:color="auto"/>
            <w:right w:val="none" w:sz="0" w:space="0" w:color="auto"/>
          </w:divBdr>
        </w:div>
        <w:div w:id="1210531412">
          <w:marLeft w:val="0"/>
          <w:marRight w:val="0"/>
          <w:marTop w:val="0"/>
          <w:marBottom w:val="0"/>
          <w:divBdr>
            <w:top w:val="none" w:sz="0" w:space="0" w:color="auto"/>
            <w:left w:val="none" w:sz="0" w:space="0" w:color="auto"/>
            <w:bottom w:val="none" w:sz="0" w:space="0" w:color="auto"/>
            <w:right w:val="none" w:sz="0" w:space="0" w:color="auto"/>
          </w:divBdr>
        </w:div>
      </w:divsChild>
    </w:div>
    <w:div w:id="1417282423">
      <w:bodyDiv w:val="1"/>
      <w:marLeft w:val="0"/>
      <w:marRight w:val="0"/>
      <w:marTop w:val="0"/>
      <w:marBottom w:val="0"/>
      <w:divBdr>
        <w:top w:val="none" w:sz="0" w:space="0" w:color="auto"/>
        <w:left w:val="none" w:sz="0" w:space="0" w:color="auto"/>
        <w:bottom w:val="none" w:sz="0" w:space="0" w:color="auto"/>
        <w:right w:val="none" w:sz="0" w:space="0" w:color="auto"/>
      </w:divBdr>
      <w:divsChild>
        <w:div w:id="97062277">
          <w:marLeft w:val="0"/>
          <w:marRight w:val="0"/>
          <w:marTop w:val="0"/>
          <w:marBottom w:val="0"/>
          <w:divBdr>
            <w:top w:val="none" w:sz="0" w:space="0" w:color="auto"/>
            <w:left w:val="none" w:sz="0" w:space="0" w:color="auto"/>
            <w:bottom w:val="none" w:sz="0" w:space="0" w:color="auto"/>
            <w:right w:val="none" w:sz="0" w:space="0" w:color="auto"/>
          </w:divBdr>
        </w:div>
        <w:div w:id="540018535">
          <w:marLeft w:val="0"/>
          <w:marRight w:val="0"/>
          <w:marTop w:val="0"/>
          <w:marBottom w:val="0"/>
          <w:divBdr>
            <w:top w:val="none" w:sz="0" w:space="0" w:color="auto"/>
            <w:left w:val="none" w:sz="0" w:space="0" w:color="auto"/>
            <w:bottom w:val="none" w:sz="0" w:space="0" w:color="auto"/>
            <w:right w:val="none" w:sz="0" w:space="0" w:color="auto"/>
          </w:divBdr>
        </w:div>
        <w:div w:id="2015955641">
          <w:marLeft w:val="0"/>
          <w:marRight w:val="0"/>
          <w:marTop w:val="0"/>
          <w:marBottom w:val="0"/>
          <w:divBdr>
            <w:top w:val="none" w:sz="0" w:space="0" w:color="auto"/>
            <w:left w:val="none" w:sz="0" w:space="0" w:color="auto"/>
            <w:bottom w:val="none" w:sz="0" w:space="0" w:color="auto"/>
            <w:right w:val="none" w:sz="0" w:space="0" w:color="auto"/>
          </w:divBdr>
        </w:div>
        <w:div w:id="1724136428">
          <w:marLeft w:val="0"/>
          <w:marRight w:val="0"/>
          <w:marTop w:val="0"/>
          <w:marBottom w:val="0"/>
          <w:divBdr>
            <w:top w:val="none" w:sz="0" w:space="0" w:color="auto"/>
            <w:left w:val="none" w:sz="0" w:space="0" w:color="auto"/>
            <w:bottom w:val="none" w:sz="0" w:space="0" w:color="auto"/>
            <w:right w:val="none" w:sz="0" w:space="0" w:color="auto"/>
          </w:divBdr>
        </w:div>
        <w:div w:id="1957178391">
          <w:marLeft w:val="0"/>
          <w:marRight w:val="0"/>
          <w:marTop w:val="0"/>
          <w:marBottom w:val="0"/>
          <w:divBdr>
            <w:top w:val="none" w:sz="0" w:space="0" w:color="auto"/>
            <w:left w:val="none" w:sz="0" w:space="0" w:color="auto"/>
            <w:bottom w:val="none" w:sz="0" w:space="0" w:color="auto"/>
            <w:right w:val="none" w:sz="0" w:space="0" w:color="auto"/>
          </w:divBdr>
        </w:div>
        <w:div w:id="208343281">
          <w:marLeft w:val="0"/>
          <w:marRight w:val="0"/>
          <w:marTop w:val="0"/>
          <w:marBottom w:val="0"/>
          <w:divBdr>
            <w:top w:val="none" w:sz="0" w:space="0" w:color="auto"/>
            <w:left w:val="none" w:sz="0" w:space="0" w:color="auto"/>
            <w:bottom w:val="none" w:sz="0" w:space="0" w:color="auto"/>
            <w:right w:val="none" w:sz="0" w:space="0" w:color="auto"/>
          </w:divBdr>
        </w:div>
        <w:div w:id="211699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721509211053491" TargetMode="External"/><Relationship Id="rId13" Type="http://schemas.openxmlformats.org/officeDocument/2006/relationships/hyperlink" Target="https://doi.org/10.1111/j.1467-629x.2010.00385.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08/acch.2000.14.2.2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06/car.25.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8/acch.1999.13.4.365" TargetMode="External"/><Relationship Id="rId5" Type="http://schemas.openxmlformats.org/officeDocument/2006/relationships/webSettings" Target="webSettings.xml"/><Relationship Id="rId15" Type="http://schemas.openxmlformats.org/officeDocument/2006/relationships/hyperlink" Target="https://www.fsa.go.jp/sesc/english/news/reco/20151207-1.htm" TargetMode="External"/><Relationship Id="rId10" Type="http://schemas.openxmlformats.org/officeDocument/2006/relationships/hyperlink" Target="https://www.law.cornell.edu/wex/securities_exchange_act_of_1934" TargetMode="External"/><Relationship Id="rId4" Type="http://schemas.openxmlformats.org/officeDocument/2006/relationships/settings" Target="settings.xml"/><Relationship Id="rId9" Type="http://schemas.openxmlformats.org/officeDocument/2006/relationships/hyperlink" Target="https://doi.org/10.1016/j.frl.2025.108079" TargetMode="External"/><Relationship Id="rId14" Type="http://schemas.openxmlformats.org/officeDocument/2006/relationships/hyperlink" Target="https://doi.org/10.1111/j.1475-679x.2006.0019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398C-89AB-4B9D-A9BF-CEA37C15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12</Pages>
  <Words>24791</Words>
  <Characters>14132</Characters>
  <Application>Microsoft Office Word</Application>
  <DocSecurity>0</DocSecurity>
  <Lines>117</Lines>
  <Paragraphs>77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Colllins Ngwakwe</dc:creator>
  <cp:keywords/>
  <dc:description/>
  <cp:lastModifiedBy>Nikolay</cp:lastModifiedBy>
  <cp:revision>58</cp:revision>
  <dcterms:created xsi:type="dcterms:W3CDTF">2025-11-01T19:26:00Z</dcterms:created>
  <dcterms:modified xsi:type="dcterms:W3CDTF">2025-12-12T16:49:00Z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d3fbd07a-00b3-4915-bea8-e3be9e348bdc</vt:lpwstr>
  </property>
</Properties>
</file>